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12:21:17</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r>
        <w:rPr>
          <w:b/>
        </w:rPr>
        <w:t xml:space="preserve">Document Title: </w:t>
      </w:r>
      <w:r>
        <w:t>Governance Standards Implementation Guide</w:t>
      </w:r>
    </w:p>
    <w:p>
      <w:r>
        <w:rPr>
          <w:b/>
        </w:rPr>
        <w:t xml:space="preserve">Version and Status: </w:t>
      </w:r>
      <w:r>
        <w:t>Version 1.0 - Draft</w:t>
      </w:r>
    </w:p>
    <w:p>
      <w:r>
        <w:rPr>
          <w:b/>
        </w:rPr>
        <w:t xml:space="preserve">Approval Authority: </w:t>
      </w:r>
      <w:r>
        <w:t>Data Governance Council</w:t>
      </w:r>
    </w:p>
    <w:p>
      <w:r>
        <w:rPr>
          <w:b/>
        </w:rPr>
        <w:t xml:space="preserve">Revision History: </w:t>
      </w:r>
      <w:r>
        <w:t>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spacing w:after="120"/>
      </w:pPr>
      <w:r>
        <w:t>Sample Elements:</w:t>
      </w:r>
    </w:p>
    <w:p>
      <w:r>
        <w:rPr>
          <w:b/>
        </w:rPr>
        <w:t xml:space="preserve">Domain Definition: </w:t>
      </w:r>
      <w:r>
        <w:t>Data Governance</w:t>
      </w:r>
    </w:p>
    <w:p>
      <w:r>
        <w:rPr>
          <w:b/>
        </w:rPr>
        <w:t xml:space="preserve">Organizational Context: </w:t>
      </w:r>
      <w:r>
        <w:t>Overview of the organization’s data management landscape.</w:t>
      </w:r>
    </w:p>
    <w:p>
      <w:r>
        <w:rPr>
          <w:b/>
        </w:rPr>
        <w:t xml:space="preserve">Maturity Positioning: </w:t>
      </w:r>
      <w:r>
        <w:t>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r>
        <w:rPr>
          <w:b/>
        </w:rPr>
        <w:t xml:space="preserve">Action Code and Title: </w:t>
      </w:r>
      <w:r>
        <w:t>DG-04 - Embed governance into organizational and domain routines</w:t>
      </w:r>
    </w:p>
    <w:p>
      <w:r>
        <w:rPr>
          <w:b/>
        </w:rPr>
        <w:t xml:space="preserve">Action Objective: </w:t>
      </w:r>
      <w:r>
        <w:t>To systematically integrate governance standards into daily operations.</w:t>
      </w:r>
    </w:p>
    <w:p>
      <w:r>
        <w:rPr>
          <w:b/>
        </w:rPr>
        <w:t xml:space="preserve">Action Scope Boundaries: </w:t>
      </w:r>
      <w:r>
        <w:t>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spacing w:after="120"/>
      </w:pPr>
      <w:r>
        <w:t>Sample Elements:</w:t>
      </w:r>
    </w:p>
    <w:p>
      <w:r>
        <w:rPr>
          <w:b/>
        </w:rPr>
        <w:t xml:space="preserve">Procedure Objective: </w:t>
      </w:r>
      <w:r>
        <w:t>To implement governance standards across domains.</w:t>
      </w:r>
    </w:p>
    <w:p>
      <w:r>
        <w:rPr>
          <w:b/>
        </w:rPr>
        <w:t xml:space="preserve">Prerequisites: </w:t>
      </w:r>
      <w:r>
        <w:t>Requires approved governance standards.</w:t>
      </w:r>
    </w:p>
    <w:p>
      <w:r>
        <w:rPr>
          <w:b/>
        </w:rPr>
        <w:t xml:space="preserve">Deliverables: </w:t>
      </w:r>
      <w:r>
        <w:t>Governance standards implementation log.</w:t>
      </w:r>
    </w:p>
    <w:p>
      <w:pPr>
        <w:spacing w:after="120"/>
      </w:pPr>
      <w:r>
        <w:t>Step-by-Step Execution Structure:</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spacing w:after="120"/>
      </w:pPr>
      <w:r>
        <w:t>Sample Elements:</w:t>
      </w:r>
    </w:p>
    <w:p>
      <w:r>
        <w:rPr>
          <w:b/>
        </w:rPr>
        <w:t xml:space="preserve">Organizational Coverage: </w:t>
      </w:r>
      <w:r>
        <w:t>All data domains within the organization.</w:t>
      </w:r>
    </w:p>
    <w:p>
      <w:r>
        <w:rPr>
          <w:b/>
        </w:rPr>
        <w:t xml:space="preserve">Data Asset Coverage: </w:t>
      </w:r>
      <w:r>
        <w:t>All critical data assets identified in the governance framework.</w:t>
      </w:r>
    </w:p>
    <w:p>
      <w:r>
        <w:rPr>
          <w:b/>
        </w:rPr>
        <w:t xml:space="preserve">Governance Themes: </w:t>
      </w:r>
      <w:r>
        <w:t>Data quality, data security, data privacy.</w:t>
      </w:r>
    </w:p>
    <w:p>
      <w:r>
        <w:rPr>
          <w:b/>
        </w:rPr>
        <w:t xml:space="preserve">Governance Organizational Structure: </w:t>
      </w:r>
      <w:r>
        <w:t>Data Governance Council, Data Governance Office, Data Owners, Data Stewards.</w:t>
      </w:r>
    </w:p>
    <w:p>
      <w:r>
        <w:rPr>
          <w:b/>
        </w:rPr>
        <w:t xml:space="preserve">Decision Authority Model: </w:t>
      </w:r>
      <w:r>
        <w:t>Defined roles and responsibilities for decision-making.</w:t>
      </w:r>
    </w:p>
    <w:p>
      <w:pPr>
        <w:spacing w:after="120"/>
      </w:pPr>
      <w:r>
        <w:t>Governance Processes:</w:t>
      </w:r>
    </w:p>
    <w:p>
      <w:pPr>
        <w:pStyle w:val="ListBullet2"/>
      </w:pPr>
      <w:r>
        <w:t>Establish governance framework</w:t>
      </w:r>
    </w:p>
    <w:p>
      <w:pPr>
        <w:pStyle w:val="ListBullet2"/>
      </w:pPr>
      <w:r>
        <w:t>Communicate standards</w:t>
      </w:r>
    </w:p>
    <w:p>
      <w:pPr>
        <w:pStyle w:val="ListBullet2"/>
      </w:pPr>
      <w:r>
        <w:t>Integrate standards into processes</w:t>
      </w:r>
    </w:p>
    <w:p>
      <w:pPr>
        <w:pStyle w:val="ListBullet2"/>
      </w:pPr>
      <w:r>
        <w:t>Assign stewardship roles</w:t>
      </w:r>
    </w:p>
    <w:p>
      <w:pPr>
        <w:pStyle w:val="ListBullet2"/>
      </w:pPr>
      <w:r>
        <w:t>Implement checkpoints for compliance</w:t>
      </w:r>
    </w:p>
    <w:p>
      <w:pPr>
        <w:pStyle w:val="ListBullet2"/>
      </w:pPr>
      <w:r>
        <w:t>Monitor and report on implementation</w:t>
      </w:r>
    </w:p>
    <w:p>
      <w:pPr>
        <w:pStyle w:val="ListBullet2"/>
      </w:pPr>
      <w:r>
        <w:t>Review and adjust standards</w:t>
      </w:r>
    </w:p>
    <w:p>
      <w:pPr>
        <w:pStyle w:val="ListBullet2"/>
      </w:pPr>
      <w:r>
        <w:t>Document implementation log.</w:t>
      </w:r>
    </w:p>
    <w:p>
      <w:r>
        <w:rPr>
          <w:b/>
        </w:rPr>
        <w:t xml:space="preserve">Interfaces with Other Governance Structures: </w:t>
      </w:r>
      <w:r>
        <w:t>Interaction with other governance frameworks within the organization.</w:t>
      </w:r>
    </w:p>
    <w:p>
      <w:r>
        <w:rPr>
          <w:b/>
        </w:rPr>
        <w:t xml:space="preserve">Explicit Exclusions: </w:t>
      </w:r>
      <w:r>
        <w:t>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spacing w:after="120"/>
      </w:pPr>
      <w:r>
        <w:t>Sample Elements:</w:t>
      </w:r>
    </w:p>
    <w:p>
      <w:r>
        <w:rPr>
          <w:b/>
        </w:rPr>
        <w:t xml:space="preserve">Lifecycle Management: </w:t>
      </w:r>
      <w:r>
        <w:t>Procedures for document updates and revisions.</w:t>
      </w:r>
    </w:p>
    <w:p>
      <w:r>
        <w:rPr>
          <w:b/>
        </w:rPr>
        <w:t xml:space="preserve">Review Cycle: </w:t>
      </w:r>
      <w:r>
        <w:t>Frequency of document reviews (e.g., annually).</w:t>
      </w:r>
    </w:p>
    <w:p>
      <w:r>
        <w:rPr>
          <w:b/>
        </w:rPr>
        <w:t xml:space="preserve">Ownership of the Document: </w:t>
      </w:r>
      <w:r>
        <w:t>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r>
        <w:rPr>
          <w:b/>
        </w:rPr>
        <w:t xml:space="preserve">Templates: </w:t>
      </w:r>
      <w:r>
        <w:t>Governance standards implementation log template.</w:t>
      </w:r>
    </w:p>
    <w:p>
      <w:r>
        <w:rPr>
          <w:b/>
        </w:rPr>
        <w:t xml:space="preserve">Reference Standards: </w:t>
      </w:r>
      <w:r>
        <w:t>Links to DAMA-DMBOK and DCAM resources.</w:t>
      </w:r>
    </w:p>
    <w:p>
      <w:r>
        <w:rPr>
          <w:b/>
        </w:rPr>
        <w:t xml:space="preserve">Supporting Artefacts: </w:t>
      </w:r>
      <w:r>
        <w:t>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r>
        <w:rPr>
          <w:b/>
        </w:rPr>
        <w:t xml:space="preserve">Document Title: </w:t>
      </w:r>
      <w:r>
        <w:t>Data Governance Procedure for Embedding Architecture Governance into Workflows</w:t>
      </w:r>
    </w:p>
    <w:p>
      <w:r>
        <w:rPr>
          <w:b/>
        </w:rPr>
        <w:t xml:space="preserve">Version and Status: </w:t>
      </w:r>
      <w:r>
        <w:t>Version 1.0, Approved</w:t>
      </w:r>
    </w:p>
    <w:p>
      <w:r>
        <w:rPr>
          <w:b/>
        </w:rPr>
        <w:t xml:space="preserve">Approval Authority: </w:t>
      </w:r>
      <w:r>
        <w:t>Data Governance Council</w:t>
      </w:r>
    </w:p>
    <w:p>
      <w:r>
        <w:rPr>
          <w:b/>
        </w:rPr>
        <w:t xml:space="preserve">Revision History: </w:t>
      </w:r>
      <w:r>
        <w:t>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spacing w:after="120"/>
      </w:pPr>
      <w:r>
        <w:t>Sample elements:</w:t>
      </w:r>
    </w:p>
    <w:p>
      <w:r>
        <w:rPr>
          <w:b/>
        </w:rPr>
        <w:t xml:space="preserve">Domain Definition: </w:t>
      </w:r>
      <w:r>
        <w:t>Data Architecture (DA)</w:t>
      </w:r>
    </w:p>
    <w:p>
      <w:r>
        <w:rPr>
          <w:b/>
        </w:rPr>
        <w:t xml:space="preserve">Organizational Context: </w:t>
      </w:r>
      <w:r>
        <w:t>This procedure applies to all data workflows within the organization.</w:t>
      </w:r>
    </w:p>
    <w:p>
      <w:r>
        <w:rPr>
          <w:b/>
        </w:rPr>
        <w:t xml:space="preserve">Maturity Positioning: </w:t>
      </w:r>
      <w:r>
        <w:t>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r>
        <w:rPr>
          <w:b/>
        </w:rPr>
        <w:t xml:space="preserve">Action Code and Title: </w:t>
      </w:r>
      <w:r>
        <w:t>DA-04 - Embed architecture governance into workflows</w:t>
      </w:r>
    </w:p>
    <w:p>
      <w:r>
        <w:rPr>
          <w:b/>
        </w:rPr>
        <w:t xml:space="preserve">Action Objective: </w:t>
      </w:r>
      <w:r>
        <w:t>To integrate architecture governance checkpoints into existing workflows.</w:t>
      </w:r>
    </w:p>
    <w:p>
      <w:r>
        <w:rPr>
          <w:b/>
        </w:rPr>
        <w:t xml:space="preserve">Action Scope Boundaries: </w:t>
      </w:r>
      <w:r>
        <w:t>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spacing w:after="120"/>
      </w:pPr>
      <w:r>
        <w:t>Sample elements:</w:t>
      </w:r>
    </w:p>
    <w:p>
      <w:r>
        <w:rPr>
          <w:b/>
        </w:rPr>
        <w:t xml:space="preserve">Procedure Objective: </w:t>
      </w:r>
      <w:r>
        <w:t>To ensure architecture governance is embedded in workflows through defined checkpoints.</w:t>
      </w:r>
    </w:p>
    <w:p>
      <w:r>
        <w:rPr>
          <w:b/>
        </w:rPr>
        <w:t xml:space="preserve">Prerequisites: </w:t>
      </w:r>
      <w:r>
        <w:t>Requires DA-03 roles and standards.</w:t>
      </w:r>
    </w:p>
    <w:p>
      <w:r>
        <w:rPr>
          <w:b/>
        </w:rPr>
        <w:t xml:space="preserve">Deliverables: </w:t>
      </w:r>
      <w:r>
        <w:t>Updated workflow templates.</w:t>
      </w:r>
    </w:p>
    <w:p>
      <w:pPr>
        <w:spacing w:after="120"/>
      </w:pPr>
      <w:r>
        <w:t>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2"/>
      </w:pPr>
      <w:r>
        <w:t>Assign Roles and Responsibilities</w:t>
      </w:r>
    </w:p>
    <w:p>
      <w:pPr>
        <w:pStyle w:val="ListBullet"/>
      </w:pPr>
      <w:r>
        <w:t>Validate Alignment with DCAM</w:t>
      </w:r>
    </w:p>
    <w:p>
      <w:pPr>
        <w:pStyle w:val="ListBullet"/>
      </w:pPr>
      <w:r>
        <w:t>Stakeholder Review and Approval</w:t>
      </w:r>
    </w:p>
    <w:p>
      <w:pPr>
        <w:pStyle w:val="ListBullet2"/>
      </w:pPr>
      <w:r>
        <w:t>Communicate and Train</w:t>
      </w:r>
    </w:p>
    <w:p>
      <w:pPr>
        <w:pStyle w:val="ListBullet2"/>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spacing w:after="120"/>
      </w:pPr>
      <w:r>
        <w:t>Sample elements:</w:t>
      </w:r>
    </w:p>
    <w:p>
      <w:r>
        <w:rPr>
          <w:b/>
        </w:rPr>
        <w:t xml:space="preserve">Organizational Coverage: </w:t>
      </w:r>
      <w:r>
        <w:t>All departments involved in data management.</w:t>
      </w:r>
    </w:p>
    <w:p>
      <w:r>
        <w:rPr>
          <w:b/>
        </w:rPr>
        <w:t xml:space="preserve">Data Asset Coverage: </w:t>
      </w:r>
      <w:r>
        <w:t>All data assets subject to governance.</w:t>
      </w:r>
    </w:p>
    <w:p>
      <w:r>
        <w:rPr>
          <w:b/>
        </w:rPr>
        <w:t xml:space="preserve">Governance Themes: </w:t>
      </w:r>
      <w:r>
        <w:t>Data quality, compliance, and architecture alignment.</w:t>
      </w:r>
    </w:p>
    <w:p>
      <w:r>
        <w:rPr>
          <w:b/>
        </w:rPr>
        <w:t xml:space="preserve">Governance Organizational Structure: </w:t>
      </w:r>
      <w:r>
        <w:t>Data Governance Council, Data Governance Office, Data Owners, Data Stewards, Data Custodians.</w:t>
      </w:r>
    </w:p>
    <w:p>
      <w:r>
        <w:rPr>
          <w:b/>
        </w:rPr>
        <w:t xml:space="preserve">Decision Authority Model: </w:t>
      </w:r>
      <w:r>
        <w:t>Defined roles for decision-making within the governance framework.</w:t>
      </w:r>
    </w:p>
    <w:p>
      <w:pPr>
        <w:spacing w:after="120"/>
      </w:pPr>
      <w:r>
        <w:t>Governance Processes:</w:t>
      </w:r>
    </w:p>
    <w:p>
      <w:pPr>
        <w:pStyle w:val="ListBullet2"/>
      </w:pPr>
      <w:r>
        <w:t>Establish checkpoints in workflows</w:t>
      </w:r>
    </w:p>
    <w:p>
      <w:pPr>
        <w:pStyle w:val="ListBullet2"/>
      </w:pPr>
      <w:r>
        <w:t>Monitor compliance with governance standards</w:t>
      </w:r>
    </w:p>
    <w:p>
      <w:pPr>
        <w:pStyle w:val="ListBullet2"/>
      </w:pPr>
      <w:r>
        <w:t>Review and approve workflow templates</w:t>
      </w:r>
    </w:p>
    <w:p>
      <w:pPr>
        <w:pStyle w:val="ListBullet"/>
      </w:pPr>
      <w:r>
        <w:t>Conduct training sessions</w:t>
      </w:r>
    </w:p>
    <w:p>
      <w:pPr>
        <w:pStyle w:val="ListBullet"/>
      </w:pPr>
      <w:r>
        <w:t>Perform regular audits</w:t>
      </w:r>
    </w:p>
    <w:p>
      <w:r>
        <w:rPr>
          <w:b/>
        </w:rPr>
        <w:t xml:space="preserve">Interfaces with Other Governance Structures: </w:t>
      </w:r>
      <w:r>
        <w:t>Coordination with other governance domains as necessary.</w:t>
      </w:r>
    </w:p>
    <w:p>
      <w:r>
        <w:rPr>
          <w:b/>
        </w:rPr>
        <w:t xml:space="preserve">Explicit Exclusions: </w:t>
      </w:r>
      <w:r>
        <w:t>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2"/>
      </w:pPr>
      <w:r>
        <w:t>Assign accountable monitoring role</w:t>
      </w:r>
    </w:p>
    <w:p>
      <w:pPr>
        <w:spacing w:after="120"/>
      </w:pPr>
      <w:r>
        <w:t>Compliance and Internal Control Alignment</w:t>
      </w:r>
    </w:p>
    <w:p>
      <w:pPr>
        <w:pStyle w:val="ListBullet"/>
      </w:pPr>
      <w:r>
        <w:t>Reference structured internal control mechanisms</w:t>
      </w:r>
    </w:p>
    <w:p>
      <w:pPr>
        <w:pStyle w:val="ListBullet"/>
      </w:pPr>
      <w:r>
        <w:t>Define validation checkpoints</w:t>
      </w:r>
    </w:p>
    <w:p>
      <w:pPr>
        <w:spacing w:after="120"/>
      </w:pPr>
      <w:r>
        <w:t>Operational Escalation Model</w:t>
      </w:r>
    </w:p>
    <w:p>
      <w:pPr>
        <w:pStyle w:val="ListBullet"/>
      </w:pPr>
      <w:r>
        <w:t>Define escalation thresholds</w:t>
      </w:r>
    </w:p>
    <w:p>
      <w:pPr>
        <w:pStyle w:val="ListBullet2"/>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r>
        <w:rPr>
          <w:b/>
        </w:rPr>
        <w:t xml:space="preserve">Lifecycle Management: </w:t>
      </w:r>
      <w:r>
        <w:t>Document will be reviewed annually.</w:t>
      </w:r>
    </w:p>
    <w:p>
      <w:r>
        <w:rPr>
          <w:b/>
        </w:rPr>
        <w:t xml:space="preserve">Review Cycle: </w:t>
      </w:r>
      <w:r>
        <w:t>Scheduled reviews every six months.</w:t>
      </w:r>
    </w:p>
    <w:p>
      <w:r>
        <w:rPr>
          <w:b/>
        </w:rPr>
        <w:t xml:space="preserve">Ownership of the Document: </w:t>
      </w:r>
      <w:r>
        <w:t>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r>
        <w:rPr>
          <w:b/>
        </w:rPr>
        <w:t xml:space="preserve">Templates: </w:t>
      </w:r>
      <w:r>
        <w:t>Standardized workflow templates with embedded checkpoints.</w:t>
      </w:r>
    </w:p>
    <w:p>
      <w:r>
        <w:rPr>
          <w:b/>
        </w:rPr>
        <w:t xml:space="preserve">Reference Standards: </w:t>
      </w:r>
      <w:r>
        <w:t>DAMA-DMBOK guidelines.</w:t>
      </w:r>
    </w:p>
    <w:p>
      <w:r>
        <w:rPr>
          <w:b/>
        </w:rPr>
        <w:t xml:space="preserve">Supporting Artefacts: </w:t>
      </w:r>
      <w:r>
        <w:t>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2"/>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