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12:01:28</w:t>
      </w:r>
    </w:p>
    <w:p>
      <w:r>
        <w:br w:type="page"/>
      </w:r>
    </w:p>
    <w:p>
      <w:pPr>
        <w:pStyle w:val="Heading1"/>
      </w:pPr>
      <w:r>
        <w:t>Table of Contents</w:t>
      </w:r>
    </w:p>
    <w:p>
      <w:r>
        <w:fldChar w:fldCharType="begin"/>
        <w:instrText xml:space="preserve">TOC \o "1-4" \h \z \u</w:instrText>
        <w:fldChar w:fldCharType="separate"/>
        <w:fldChar w:fldCharType="end"/>
      </w:r>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r>
    </w:p>
    <w:p>
      <w:pPr>
        <w:spacing w:after="120"/>
      </w:pPr>
      <w:r>
        <w:t>This section provides maturity results by domain, including per-question scores, computed domain averages, and the final domain maturity grade. The domain maturity grade is computed as floor(AVG).</w:t>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r>
    </w:p>
    <w:p>
      <w:pPr>
        <w:pStyle w:val="Heading2"/>
      </w:pPr>
      <w:r>
        <w:t>3.1 DG · Data Governance</w:t>
      </w:r>
    </w:p>
    <w:p>
      <w:pPr>
        <w:spacing w:after="120"/>
      </w:pPr>
      <w:r>
        <w:t>Current maturity grade: 3 (Defined).</w:t>
      </w:r>
    </w:p>
    <w:p>
      <w:pPr>
        <w:spacing w:after="120"/>
      </w:pPr>
      <w:r>
        <w:t>Triggered Action Code: DG-04</w:t>
      </w:r>
    </w:p>
    <w:p>
      <w:pPr>
        <w:pStyle w:val="Heading3"/>
      </w:pPr>
      <w:r>
        <w:t>3.1 Prescriptive Procedure Pack</w:t>
      </w:r>
    </w:p>
    <w:p>
      <w:pPr>
        <w:pStyle w:val="Heading3"/>
      </w:pPr>
      <w:r>
        <w:t>3.1.1 Document Control</w:t>
      </w:r>
    </w:p>
    <w:p>
      <w:r>
        <w:rPr>
          <w:b/>
        </w:rPr>
        <w:t xml:space="preserve">Purpose: </w:t>
      </w:r>
      <w:r>
        <w:t>To establish the formal identification and versioning of the document.</w:t>
      </w:r>
    </w:p>
    <w:p>
      <w:r>
        <w:rPr>
          <w:b/>
        </w:rPr>
        <w:t xml:space="preserve">Expected Content: </w:t>
      </w:r>
      <w:r>
        <w:t>Title, version number, status, approval authority, and revision history.</w:t>
      </w:r>
    </w:p>
    <w:p>
      <w:pPr>
        <w:spacing w:after="120"/>
      </w:pPr>
      <w:r>
        <w:t>Sample Elements:</w:t>
      </w:r>
    </w:p>
    <w:p>
      <w:pPr>
        <w:spacing w:after="120"/>
      </w:pPr>
      <w:r>
        <w:t>1.1 Document Title: Governance Standards Implementation Guide</w:t>
      </w:r>
    </w:p>
    <w:p>
      <w:pPr>
        <w:spacing w:after="120"/>
      </w:pPr>
      <w:r>
        <w:t>1.2 Version and Status: Version 1.0 - Draft</w:t>
      </w:r>
    </w:p>
    <w:p>
      <w:pPr>
        <w:spacing w:after="120"/>
      </w:pPr>
      <w:r>
        <w:t>1.3 Approval Authority: Data Governance Council</w:t>
      </w:r>
    </w:p>
    <w:p>
      <w:pPr>
        <w:spacing w:after="120"/>
      </w:pPr>
      <w:r>
        <w:t>1.4 Revision History: Date, description of changes, author.</w:t>
      </w:r>
    </w:p>
    <w:p>
      <w:pPr>
        <w:pStyle w:val="Heading3"/>
      </w:pPr>
      <w:r>
        <w:t>3.1.2 Executive Summary</w:t>
      </w:r>
    </w:p>
    <w:p>
      <w:r>
        <w:rPr>
          <w:b/>
        </w:rPr>
        <w:t xml:space="preserve">Purpose: </w:t>
      </w:r>
      <w:r>
        <w:t>To provide a high-level overview of the document's intent and significance.</w:t>
      </w:r>
    </w:p>
    <w:p>
      <w:r>
        <w:rPr>
          <w:b/>
        </w:rPr>
        <w:t xml:space="preserve">Expected Content: </w:t>
      </w:r>
      <w:r>
        <w:t>Summary of the governance standards implementation process and its importance to the organization.</w:t>
      </w:r>
    </w:p>
    <w:p>
      <w:r>
        <w:rPr>
          <w:b/>
        </w:rPr>
        <w:t xml:space="preserve">Sample Elements: </w:t>
      </w:r>
      <w:r>
        <w:t>Overview of embedding governance into routines, alignment with DMBOK2 and DCAM.</w:t>
      </w:r>
    </w:p>
    <w:p>
      <w:pPr>
        <w:pStyle w:val="Heading3"/>
      </w:pPr>
      <w:r>
        <w:t>3.1.3 Domain and Context Framing</w:t>
      </w:r>
    </w:p>
    <w:p>
      <w:r>
        <w:rPr>
          <w:b/>
        </w:rPr>
        <w:t xml:space="preserve">Purpose: </w:t>
      </w:r>
      <w:r>
        <w:t>To define the specific domain and contextualize the governance action.</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Governance</w:t>
      </w:r>
    </w:p>
    <w:p>
      <w:pPr>
        <w:spacing w:after="120"/>
      </w:pPr>
      <w:r>
        <w:t>3.2 Organizational Context: Overview of the organization’s data management landscape.</w:t>
      </w:r>
    </w:p>
    <w:p>
      <w:pPr>
        <w:spacing w:after="120"/>
      </w:pPr>
      <w:r>
        <w:t>3.3 Maturity Positioning: Score 3 - Managed.</w:t>
      </w:r>
    </w:p>
    <w:p>
      <w:pPr>
        <w:pStyle w:val="Heading3"/>
      </w:pPr>
      <w:r>
        <w:t>3.1.4 Action Definition</w:t>
      </w:r>
    </w:p>
    <w:p>
      <w:r>
        <w:rPr>
          <w:b/>
        </w:rPr>
        <w:t xml:space="preserve">Purpose: </w:t>
      </w:r>
      <w:r>
        <w:t>To clearly define the action being taken within the governance framework.</w:t>
      </w:r>
    </w:p>
    <w:p>
      <w:r>
        <w:rPr>
          <w:b/>
        </w:rPr>
        <w:t xml:space="preserve">Expected Content: </w:t>
      </w:r>
      <w:r>
        <w:t>Action code, title, objective, and scope boundaries.</w:t>
      </w:r>
    </w:p>
    <w:p>
      <w:pPr>
        <w:spacing w:after="120"/>
      </w:pPr>
      <w:r>
        <w:t>Sample Elements:</w:t>
      </w:r>
    </w:p>
    <w:p>
      <w:pPr>
        <w:spacing w:after="120"/>
      </w:pPr>
      <w:r>
        <w:t>4.1 Action Code and Title: DG-04 - Embed governance into organizational and domain routines</w:t>
      </w:r>
    </w:p>
    <w:p>
      <w:pPr>
        <w:spacing w:after="120"/>
      </w:pPr>
      <w:r>
        <w:t>4.2 Action Objective: To systematically integrate governance standards into daily operations.</w:t>
      </w:r>
    </w:p>
    <w:p>
      <w:pPr>
        <w:spacing w:after="120"/>
      </w:pPr>
      <w:r>
        <w:t>4.3 Action Scope Boundaries: Applicable to all data domains within the organization.</w:t>
      </w:r>
    </w:p>
    <w:p>
      <w:pPr>
        <w:pStyle w:val="Heading3"/>
      </w:pPr>
      <w:r>
        <w:t>3.1.5 Procedure Definition</w:t>
      </w:r>
    </w:p>
    <w:p>
      <w:r>
        <w:rPr>
          <w:b/>
        </w:rPr>
        <w:t xml:space="preserve">Purpose: </w:t>
      </w:r>
      <w:r>
        <w:t>To outline the procedural steps necessary for implementing governance standards.</w:t>
      </w:r>
    </w:p>
    <w:p>
      <w:r>
        <w:rPr>
          <w:b/>
        </w:rPr>
        <w:t xml:space="preserve">Expected Content: </w:t>
      </w:r>
      <w:r>
        <w:t>Objective, prerequisites, deliverables, and a detailed step-by-step execution structure.</w:t>
      </w:r>
    </w:p>
    <w:p>
      <w:pPr>
        <w:spacing w:after="120"/>
      </w:pPr>
      <w:r>
        <w:t>Sample Elements:</w:t>
      </w:r>
    </w:p>
    <w:p>
      <w:pPr>
        <w:spacing w:after="120"/>
      </w:pPr>
      <w:r>
        <w:t>5.1 Procedure Objective: To implement governance standards across domains.</w:t>
      </w:r>
    </w:p>
    <w:p>
      <w:pPr>
        <w:spacing w:after="120"/>
      </w:pPr>
      <w:r>
        <w:t>5.2 Prerequisites: Requires approved governance standards.</w:t>
      </w:r>
    </w:p>
    <w:p>
      <w:pPr>
        <w:spacing w:after="120"/>
      </w:pPr>
      <w:r>
        <w:t>5.3 Deliverables: Governance standards implementation log.</w:t>
      </w:r>
    </w:p>
    <w:p>
      <w:pPr>
        <w:spacing w:after="120"/>
      </w:pPr>
      <w:r>
        <w:t>5.4 Step-by-Step Execution Structure:</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pStyle w:val="Heading3"/>
      </w:pPr>
      <w:r>
        <w:t>3.1.6 Governance Structural Components</w:t>
      </w:r>
    </w:p>
    <w:p>
      <w:r>
        <w:rPr>
          <w:b/>
        </w:rPr>
        <w:t xml:space="preserve">Purpose: </w:t>
      </w:r>
      <w:r>
        <w:t>To delineate the structural elements that support governance implementation.</w:t>
      </w:r>
    </w:p>
    <w:p>
      <w:r>
        <w:rPr>
          <w:b/>
        </w:rPr>
        <w:t xml:space="preserve">Expected Content: </w:t>
      </w:r>
      <w:r>
        <w:t>Coverage areas, themes, organizational structure, decision authority, governance processes, interfaces, and exclusions.</w:t>
      </w:r>
    </w:p>
    <w:p>
      <w:pPr>
        <w:spacing w:after="120"/>
      </w:pPr>
      <w:r>
        <w:t>Sample Elements:</w:t>
      </w:r>
    </w:p>
    <w:p>
      <w:pPr>
        <w:spacing w:after="120"/>
      </w:pPr>
      <w:r>
        <w:t>6.1 Organizational Coverage: All data domains within the organization.</w:t>
      </w:r>
    </w:p>
    <w:p>
      <w:pPr>
        <w:spacing w:after="120"/>
      </w:pPr>
      <w:r>
        <w:t>6.2 Data Asset Coverage: All critical data assets identified in the governance framework.</w:t>
      </w:r>
    </w:p>
    <w:p>
      <w:pPr>
        <w:spacing w:after="120"/>
      </w:pPr>
      <w:r>
        <w:t>6.3 Governance Themes: Data quality, data security, data privacy.</w:t>
      </w:r>
    </w:p>
    <w:p>
      <w:pPr>
        <w:spacing w:after="120"/>
      </w:pPr>
      <w:r>
        <w:t>6.4 Governance Organizational Structure: Data Governance Council, Data Governance Office, Data Owners, Data Stewards.</w:t>
      </w:r>
    </w:p>
    <w:p>
      <w:pPr>
        <w:spacing w:after="120"/>
      </w:pPr>
      <w:r>
        <w:t>6.5 Decision Authority Model: Defined roles and responsibilities for decision-making.</w:t>
      </w:r>
    </w:p>
    <w:p>
      <w:pPr>
        <w:spacing w:after="120"/>
      </w:pPr>
      <w:r>
        <w:t>6.6 Governance Processes:</w:t>
      </w:r>
    </w:p>
    <w:p>
      <w:pPr>
        <w:pStyle w:val="ListBullet"/>
      </w:pPr>
      <w:r>
        <w:t>Establish governance framework</w:t>
      </w:r>
    </w:p>
    <w:p>
      <w:pPr>
        <w:pStyle w:val="ListBullet"/>
      </w:pPr>
      <w:r>
        <w:t>Communicate standards</w:t>
      </w:r>
    </w:p>
    <w:p>
      <w:pPr>
        <w:pStyle w:val="ListBullet"/>
      </w:pPr>
      <w:r>
        <w:t>Integrate standards into processes</w:t>
      </w:r>
    </w:p>
    <w:p>
      <w:pPr>
        <w:pStyle w:val="ListBullet"/>
      </w:pPr>
      <w:r>
        <w:t>Assign stewardship roles</w:t>
      </w:r>
    </w:p>
    <w:p>
      <w:pPr>
        <w:pStyle w:val="ListBullet"/>
      </w:pPr>
      <w:r>
        <w:t>Implement checkpoints for compliance</w:t>
      </w:r>
    </w:p>
    <w:p>
      <w:pPr>
        <w:pStyle w:val="ListBullet"/>
      </w:pPr>
      <w:r>
        <w:t>Monitor and report on implementation</w:t>
      </w:r>
    </w:p>
    <w:p>
      <w:pPr>
        <w:pStyle w:val="ListBullet"/>
      </w:pPr>
      <w:r>
        <w:t>Review and adjust standards</w:t>
      </w:r>
    </w:p>
    <w:p>
      <w:pPr>
        <w:pStyle w:val="ListBullet"/>
      </w:pPr>
      <w:r>
        <w:t>Document implementation log.</w:t>
      </w:r>
    </w:p>
    <w:p>
      <w:pPr>
        <w:spacing w:after="120"/>
      </w:pPr>
      <w:r>
        <w:t>6.7 Interfaces with Other Governance Structures: Interaction with other governance frameworks within the organization.</w:t>
      </w:r>
    </w:p>
    <w:p>
      <w:pPr>
        <w:spacing w:after="120"/>
      </w:pPr>
      <w:r>
        <w:t>6.8 Explicit Exclusions: Areas not covered by this governance framework.</w:t>
      </w:r>
    </w:p>
    <w:p>
      <w:pPr>
        <w:pStyle w:val="Heading3"/>
      </w:pPr>
      <w:r>
        <w:t>3.1.7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3.1.8 Document Governance</w:t>
      </w:r>
    </w:p>
    <w:p>
      <w:r>
        <w:rPr>
          <w:b/>
        </w:rPr>
        <w:t xml:space="preserve">Purpose: </w:t>
      </w:r>
      <w:r>
        <w:t>To outline the management and review processes for the document itself.</w:t>
      </w:r>
    </w:p>
    <w:p>
      <w:r>
        <w:rPr>
          <w:b/>
        </w:rPr>
        <w:t xml:space="preserve">Expected Content: </w:t>
      </w:r>
      <w:r>
        <w:t>Lifecycle management, review cycle, and ownership.</w:t>
      </w:r>
    </w:p>
    <w:p>
      <w:pPr>
        <w:spacing w:after="120"/>
      </w:pPr>
      <w:r>
        <w:t>Sample Elements:</w:t>
      </w:r>
    </w:p>
    <w:p>
      <w:pPr>
        <w:spacing w:after="120"/>
      </w:pPr>
      <w:r>
        <w:t>8.1 Lifecycle Management: Procedures for document updates and revisions.</w:t>
      </w:r>
    </w:p>
    <w:p>
      <w:pPr>
        <w:spacing w:after="120"/>
      </w:pPr>
      <w:r>
        <w:t>8.2 Review Cycle: Frequency of document reviews (e.g., annually).</w:t>
      </w:r>
    </w:p>
    <w:p>
      <w:pPr>
        <w:spacing w:after="120"/>
      </w:pPr>
      <w:r>
        <w:t>8.3 Ownership of the Document: Designation of the Data Governance Office as the document owner.</w:t>
      </w:r>
    </w:p>
    <w:p>
      <w:pPr>
        <w:pStyle w:val="Heading3"/>
      </w:pPr>
      <w:r>
        <w:t>3.1.9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Governance standards implementation log template.</w:t>
      </w:r>
    </w:p>
    <w:p>
      <w:pPr>
        <w:spacing w:after="120"/>
      </w:pPr>
      <w:r>
        <w:t>9.2 Reference Standards: Links to DAMA-DMBOK and DCAM resources.</w:t>
      </w:r>
    </w:p>
    <w:p>
      <w:pPr>
        <w:spacing w:after="120"/>
      </w:pPr>
      <w:r>
        <w:t>9.3 Supporting Artefacts: Examples of governance policies and procedures.</w:t>
      </w:r>
    </w:p>
    <w:p>
      <w:pPr>
        <w:pStyle w:val="Heading3"/>
      </w:pPr>
      <w:r>
        <w:t>3.1.10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3.1.11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3.1.12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pPr>
        <w:pStyle w:val="Heading2"/>
      </w:pPr>
      <w:r>
        <w:t>3.2 DA · Data Architecture</w:t>
      </w:r>
    </w:p>
    <w:p>
      <w:pPr>
        <w:spacing w:after="120"/>
      </w:pPr>
      <w:r>
        <w:t>Current maturity grade: 3 (Defined).</w:t>
      </w:r>
    </w:p>
    <w:p>
      <w:pPr>
        <w:spacing w:after="120"/>
      </w:pPr>
      <w:r>
        <w:t>Triggered Action Code: DA-04</w:t>
      </w:r>
    </w:p>
    <w:p>
      <w:pPr>
        <w:pStyle w:val="Heading3"/>
      </w:pPr>
      <w:r>
        <w:t>3.2 Prescriptive Procedure Pack</w:t>
      </w:r>
    </w:p>
    <w:p>
      <w:pPr>
        <w:pStyle w:val="Heading3"/>
      </w:pPr>
      <w:r>
        <w:t>3.2.1 Document Control</w:t>
      </w:r>
    </w:p>
    <w:p>
      <w:r>
        <w:rPr>
          <w:b/>
        </w:rPr>
        <w:t xml:space="preserve">Purpose: </w:t>
      </w:r>
      <w:r>
        <w:t>To establish the foundational metadata for the document, ensuring traceability and accountability.</w:t>
      </w:r>
    </w:p>
    <w:p>
      <w:r>
        <w:rPr>
          <w:b/>
        </w:rPr>
        <w:t xml:space="preserve">Expected content: </w:t>
      </w:r>
      <w:r>
        <w:t>Document title, versioning details, approval authority, and revision history.</w:t>
      </w:r>
    </w:p>
    <w:p>
      <w:pPr>
        <w:spacing w:after="120"/>
      </w:pPr>
      <w:r>
        <w:t>Sample elements:</w:t>
      </w:r>
    </w:p>
    <w:p>
      <w:pPr>
        <w:spacing w:after="120"/>
      </w:pPr>
      <w:r>
        <w:t>1.1 Document Title: Data Governance Procedure for Embedding Architecture Governance into Workflows</w:t>
      </w:r>
    </w:p>
    <w:p>
      <w:pPr>
        <w:spacing w:after="120"/>
      </w:pPr>
      <w:r>
        <w:t>1.2 Version and Status: Version 1.0, Approved</w:t>
      </w:r>
    </w:p>
    <w:p>
      <w:pPr>
        <w:spacing w:after="120"/>
      </w:pPr>
      <w:r>
        <w:t>1.3 Approval Authority: Data Governance Council</w:t>
      </w:r>
    </w:p>
    <w:p>
      <w:pPr>
        <w:spacing w:after="120"/>
      </w:pPr>
      <w:r>
        <w:t>1.4 Revision History: Initial release on [Date], reviewed on [Date]</w:t>
      </w:r>
    </w:p>
    <w:p>
      <w:pPr>
        <w:pStyle w:val="Heading3"/>
      </w:pPr>
      <w:r>
        <w:t>3.2.2 Executive Summary</w:t>
      </w:r>
    </w:p>
    <w:p>
      <w:r>
        <w:rPr>
          <w:b/>
        </w:rPr>
        <w:t xml:space="preserve">Purpose: </w:t>
      </w:r>
      <w:r>
        <w:t>To provide a high-level overview of the document's intent and significance within the organization.</w:t>
      </w:r>
    </w:p>
    <w:p>
      <w:r>
        <w:rPr>
          <w:b/>
        </w:rPr>
        <w:t xml:space="preserve">Expected content: </w:t>
      </w:r>
      <w:r>
        <w:t>Summary of the action, its importance, and expected outcomes.</w:t>
      </w:r>
    </w:p>
    <w:p>
      <w:r>
        <w:rPr>
          <w:b/>
        </w:rPr>
        <w:t xml:space="preserve">Sample elements: </w:t>
      </w:r>
      <w:r>
        <w:t>This document outlines the procedure for embedding architecture governance into workflows, ensuring compliance with data governance principles and enhancing data lifecycle management.</w:t>
      </w:r>
    </w:p>
    <w:p>
      <w:pPr>
        <w:pStyle w:val="Heading3"/>
      </w:pPr>
      <w:r>
        <w:t>3.2.3 Domain and Context Framing</w:t>
      </w:r>
    </w:p>
    <w:p>
      <w:r>
        <w:rPr>
          <w:b/>
        </w:rPr>
        <w:t xml:space="preserve">Purpose: </w:t>
      </w:r>
      <w:r>
        <w:t>To define the specific domain and contextualize the action within the organizational framework.</w:t>
      </w:r>
    </w:p>
    <w:p>
      <w:r>
        <w:rPr>
          <w:b/>
        </w:rPr>
        <w:t xml:space="preserve">Expected content: </w:t>
      </w:r>
      <w:r>
        <w:t>Definition of the domain, organizational context, and maturity positioning based on the maturity score.</w:t>
      </w:r>
    </w:p>
    <w:p>
      <w:pPr>
        <w:spacing w:after="120"/>
      </w:pPr>
      <w:r>
        <w:t>Sample elements:</w:t>
      </w:r>
    </w:p>
    <w:p>
      <w:pPr>
        <w:spacing w:after="120"/>
      </w:pPr>
      <w:r>
        <w:t>3.1 Domain Definition: Data Architecture (DA)</w:t>
      </w:r>
    </w:p>
    <w:p>
      <w:pPr>
        <w:spacing w:after="120"/>
      </w:pPr>
      <w:r>
        <w:t>3.2 Organizational Context: This procedure applies to all data workflows within the organization.</w:t>
      </w:r>
    </w:p>
    <w:p>
      <w:pPr>
        <w:spacing w:after="120"/>
      </w:pPr>
      <w:r>
        <w:t>3.3 Maturity Positioning: Score 3 - Managed</w:t>
      </w:r>
    </w:p>
    <w:p>
      <w:pPr>
        <w:pStyle w:val="Heading3"/>
      </w:pPr>
      <w:r>
        <w:t>3.2.4 Action Definition</w:t>
      </w:r>
    </w:p>
    <w:p>
      <w:r>
        <w:rPr>
          <w:b/>
        </w:rPr>
        <w:t xml:space="preserve">Purpose: </w:t>
      </w:r>
      <w:r>
        <w:t>To clearly articulate the action being defined, including its objectives and scope.</w:t>
      </w:r>
    </w:p>
    <w:p>
      <w:r>
        <w:rPr>
          <w:b/>
        </w:rPr>
        <w:t xml:space="preserve">Expected content: </w:t>
      </w:r>
      <w:r>
        <w:t>Action code, title, objectives, and scope boundaries.</w:t>
      </w:r>
    </w:p>
    <w:p>
      <w:pPr>
        <w:spacing w:after="120"/>
      </w:pPr>
      <w:r>
        <w:t>Sample elements:</w:t>
      </w:r>
    </w:p>
    <w:p>
      <w:pPr>
        <w:spacing w:after="120"/>
      </w:pPr>
      <w:r>
        <w:t>4.1 Action Code and Title: DA-04 - Embed architecture governance into workflows</w:t>
      </w:r>
    </w:p>
    <w:p>
      <w:pPr>
        <w:spacing w:after="120"/>
      </w:pPr>
      <w:r>
        <w:t>4.2 Action Objective: To integrate architecture governance checkpoints into existing workflows.</w:t>
      </w:r>
    </w:p>
    <w:p>
      <w:pPr>
        <w:spacing w:after="120"/>
      </w:pPr>
      <w:r>
        <w:t>4.3 Action Scope Boundaries: This action applies to all workflows involving data creation, transformation, and publication.</w:t>
      </w:r>
    </w:p>
    <w:p>
      <w:pPr>
        <w:pStyle w:val="Heading3"/>
      </w:pPr>
      <w:r>
        <w:t>3.2.5 Procedure Definition</w:t>
      </w:r>
    </w:p>
    <w:p>
      <w:r>
        <w:rPr>
          <w:b/>
        </w:rPr>
        <w:t xml:space="preserve">Purpose: </w:t>
      </w:r>
      <w:r>
        <w:t>To detail the step-by-step execution structure for the action, including prerequisites and deliverables.</w:t>
      </w:r>
    </w:p>
    <w:p>
      <w:r>
        <w:rPr>
          <w:b/>
        </w:rPr>
        <w:t xml:space="preserve">Expected content: </w:t>
      </w:r>
      <w:r>
        <w:t>Procedure objective, prerequisites, deliverables, and a structured execution framework.</w:t>
      </w:r>
    </w:p>
    <w:p>
      <w:pPr>
        <w:spacing w:after="120"/>
      </w:pPr>
      <w:r>
        <w:t>Sample elements:</w:t>
      </w:r>
    </w:p>
    <w:p>
      <w:pPr>
        <w:spacing w:after="120"/>
      </w:pPr>
      <w:r>
        <w:t>5.1 Procedure Objective: To ensure architecture governance is embedded in workflows through defined checkpoints.</w:t>
      </w:r>
    </w:p>
    <w:p>
      <w:pPr>
        <w:spacing w:after="120"/>
      </w:pPr>
      <w:r>
        <w:t>5.2 Prerequisites: Requires DA-03 roles and standards.</w:t>
      </w:r>
    </w:p>
    <w:p>
      <w:pPr>
        <w:spacing w:after="120"/>
      </w:pPr>
      <w:r>
        <w:t>5.3 Deliverables: Updated workflow templates.</w:t>
      </w:r>
    </w:p>
    <w:p>
      <w:pPr>
        <w:spacing w:after="120"/>
      </w:pPr>
      <w:r>
        <w:t>5.4 Step-by-Step Execution Structure:</w:t>
      </w:r>
    </w:p>
    <w:p>
      <w:pPr>
        <w:pStyle w:val="ListBullet"/>
      </w:pPr>
      <w:r>
        <w:t>Map Existing Workflows</w:t>
      </w:r>
    </w:p>
    <w:p>
      <w:pPr>
        <w:pStyle w:val="ListBullet"/>
      </w:pPr>
      <w:r>
        <w:t>Define Checkpoints</w:t>
      </w:r>
    </w:p>
    <w:p>
      <w:pPr>
        <w:pStyle w:val="ListBullet"/>
      </w:pPr>
      <w:r>
        <w:t>Create Standardized Templates</w:t>
      </w:r>
    </w:p>
    <w:p>
      <w:pPr>
        <w:pStyle w:val="ListBullet"/>
      </w:pPr>
      <w:r>
        <w:t>Assign Roles and Responsibilities</w:t>
      </w:r>
    </w:p>
    <w:p>
      <w:pPr>
        <w:pStyle w:val="ListBullet"/>
      </w:pPr>
      <w:r>
        <w:t>Validate Alignment with DCAM</w:t>
      </w:r>
    </w:p>
    <w:p>
      <w:pPr>
        <w:pStyle w:val="ListBullet"/>
      </w:pPr>
      <w:r>
        <w:t>Stakeholder Review and Approval</w:t>
      </w:r>
    </w:p>
    <w:p>
      <w:pPr>
        <w:pStyle w:val="ListBullet"/>
      </w:pPr>
      <w:r>
        <w:t>Communicate and Train</w:t>
      </w:r>
    </w:p>
    <w:p>
      <w:pPr>
        <w:pStyle w:val="ListBullet"/>
      </w:pPr>
      <w:r>
        <w:t>Monitor and Iterate</w:t>
      </w:r>
    </w:p>
    <w:p>
      <w:pPr>
        <w:pStyle w:val="Heading3"/>
      </w:pPr>
      <w:r>
        <w:t>3.2.6 Governance Structural Components</w:t>
      </w:r>
    </w:p>
    <w:p>
      <w:r>
        <w:rPr>
          <w:b/>
        </w:rPr>
        <w:t xml:space="preserve">Purpose: </w:t>
      </w:r>
      <w:r>
        <w:t>To outline the governance framework that supports the action, including roles, responsibilities, and processes.</w:t>
      </w:r>
    </w:p>
    <w:p>
      <w:r>
        <w:rPr>
          <w:b/>
        </w:rPr>
        <w:t xml:space="preserve">Expected content: </w:t>
      </w:r>
      <w:r>
        <w:t>Coverage of organizational and data assets, governance themes, structure, decision authority, processes, interfaces, and exclusions.</w:t>
      </w:r>
    </w:p>
    <w:p>
      <w:pPr>
        <w:spacing w:after="120"/>
      </w:pPr>
      <w:r>
        <w:t>Sample elements:</w:t>
      </w:r>
    </w:p>
    <w:p>
      <w:pPr>
        <w:spacing w:after="120"/>
      </w:pPr>
      <w:r>
        <w:t>6.1 Organizational Coverage: All departments involved in data management.</w:t>
      </w:r>
    </w:p>
    <w:p>
      <w:pPr>
        <w:spacing w:after="120"/>
      </w:pPr>
      <w:r>
        <w:t>6.2 Data Asset Coverage: All data assets subject to governance.</w:t>
      </w:r>
    </w:p>
    <w:p>
      <w:pPr>
        <w:spacing w:after="120"/>
      </w:pPr>
      <w:r>
        <w:t>6.3 Governance Themes: Data quality, compliance, and architecture alignment.</w:t>
      </w:r>
    </w:p>
    <w:p>
      <w:pPr>
        <w:spacing w:after="120"/>
      </w:pPr>
      <w:r>
        <w:t>6.4 Governance Organizational Structure: Data Governance Council, Data Governance Office, Data Owners, Data Stewards, Data Custodians.</w:t>
      </w:r>
    </w:p>
    <w:p>
      <w:pPr>
        <w:spacing w:after="120"/>
      </w:pPr>
      <w:r>
        <w:t>6.5 Decision Authority Model: Defined roles for decision-making within the governance framework.</w:t>
      </w:r>
    </w:p>
    <w:p>
      <w:pPr>
        <w:spacing w:after="120"/>
      </w:pPr>
      <w:r>
        <w:t>6.6 Governance Processes:</w:t>
      </w:r>
    </w:p>
    <w:p>
      <w:pPr>
        <w:pStyle w:val="ListBullet"/>
      </w:pPr>
      <w:r>
        <w:t>Establish checkpoints in workflows</w:t>
      </w:r>
    </w:p>
    <w:p>
      <w:pPr>
        <w:pStyle w:val="ListBullet"/>
      </w:pPr>
      <w:r>
        <w:t>Monitor compliance with governance standards</w:t>
      </w:r>
    </w:p>
    <w:p>
      <w:pPr>
        <w:pStyle w:val="ListBullet"/>
      </w:pPr>
      <w:r>
        <w:t>Review and approve workflow templates</w:t>
      </w:r>
    </w:p>
    <w:p>
      <w:pPr>
        <w:pStyle w:val="ListBullet"/>
      </w:pPr>
      <w:r>
        <w:t>Conduct training sessions</w:t>
      </w:r>
    </w:p>
    <w:p>
      <w:pPr>
        <w:pStyle w:val="ListBullet"/>
      </w:pPr>
      <w:r>
        <w:t>Perform regular audits</w:t>
      </w:r>
    </w:p>
    <w:p>
      <w:pPr>
        <w:spacing w:after="120"/>
      </w:pPr>
      <w:r>
        <w:t>6.7 Interfaces with Other Governance Structures: Coordination with other governance domains as necessary.</w:t>
      </w:r>
    </w:p>
    <w:p>
      <w:pPr>
        <w:spacing w:after="120"/>
      </w:pPr>
      <w:r>
        <w:t>6.8 Explicit Exclusions: Any workflows not involving data governance principles.</w:t>
      </w:r>
    </w:p>
    <w:p>
      <w:pPr>
        <w:pStyle w:val="Heading3"/>
      </w:pPr>
      <w:r>
        <w:t>3.2.7 Control and Oversight Mechanisms</w:t>
      </w:r>
    </w:p>
    <w:p>
      <w:r>
        <w:rPr>
          <w:b/>
        </w:rPr>
        <w:t xml:space="preserve">Purpose: </w:t>
      </w:r>
      <w:r>
        <w:t>To define the formal control and oversight mechanisms applicable to this action.</w:t>
      </w:r>
    </w:p>
    <w:p>
      <w:pPr>
        <w:spacing w:after="120"/>
      </w:pPr>
      <w:r>
        <w:t>7.1 Monitoring and KPIs</w:t>
      </w:r>
    </w:p>
    <w:p>
      <w:pPr>
        <w:pStyle w:val="ListBullet"/>
      </w:pPr>
      <w:r>
        <w:t>Define measurable indicators aligned with the action objective</w:t>
      </w:r>
    </w:p>
    <w:p>
      <w:pPr>
        <w:pStyle w:val="ListBullet"/>
      </w:pPr>
      <w:r>
        <w:t>Define measurement frequency and reporting cadence</w:t>
      </w:r>
    </w:p>
    <w:p>
      <w:pPr>
        <w:pStyle w:val="ListBullet"/>
      </w:pPr>
      <w:r>
        <w:t>Identify data source for each KPI</w:t>
      </w:r>
    </w:p>
    <w:p>
      <w:pPr>
        <w:pStyle w:val="ListBullet"/>
      </w:pPr>
      <w:r>
        <w:t>Assign accountable monitoring role</w:t>
      </w:r>
    </w:p>
    <w:p>
      <w:pPr>
        <w:spacing w:after="120"/>
      </w:pPr>
      <w:r>
        <w:t>7.2 Compliance and Internal Control Alignment</w:t>
      </w:r>
    </w:p>
    <w:p>
      <w:pPr>
        <w:pStyle w:val="ListBullet"/>
      </w:pPr>
      <w:r>
        <w:t>Reference structured internal control mechanisms</w:t>
      </w:r>
    </w:p>
    <w:p>
      <w:pPr>
        <w:pStyle w:val="ListBullet"/>
      </w:pPr>
      <w:r>
        <w:t>Define validation checkpoints</w:t>
      </w:r>
    </w:p>
    <w:p>
      <w:pPr>
        <w:spacing w:after="120"/>
      </w:pPr>
      <w:r>
        <w:t>7.3 Operational Escalation Model</w:t>
      </w:r>
    </w:p>
    <w:p>
      <w:pPr>
        <w:pStyle w:val="ListBullet"/>
      </w:pPr>
      <w:r>
        <w:t>Define escalation thresholds</w:t>
      </w:r>
    </w:p>
    <w:p>
      <w:pPr>
        <w:pStyle w:val="ListBullet"/>
      </w:pPr>
      <w:r>
        <w:t>Assign responsible escalation authority</w:t>
      </w:r>
    </w:p>
    <w:p>
      <w:pPr>
        <w:pStyle w:val="ListBullet"/>
      </w:pPr>
      <w:r>
        <w:t>Define documented resolution workflow</w:t>
      </w:r>
    </w:p>
    <w:p>
      <w:pPr>
        <w:pStyle w:val="Heading3"/>
      </w:pPr>
      <w:r>
        <w:t>3.2.8 Document Governance</w:t>
      </w:r>
    </w:p>
    <w:p>
      <w:r>
        <w:rPr>
          <w:b/>
        </w:rPr>
        <w:t xml:space="preserve">Purpose: </w:t>
      </w:r>
      <w:r>
        <w:t>To outline the management and review processes for the document itself.</w:t>
      </w:r>
    </w:p>
    <w:p>
      <w:r>
        <w:rPr>
          <w:b/>
        </w:rPr>
        <w:t xml:space="preserve">Expected content: </w:t>
      </w:r>
      <w:r>
        <w:t>Lifecycle management, review cycle, and ownership details.</w:t>
      </w:r>
    </w:p>
    <w:p>
      <w:pPr>
        <w:spacing w:after="120"/>
      </w:pPr>
      <w:r>
        <w:t>Sample elements:</w:t>
      </w:r>
    </w:p>
    <w:p>
      <w:pPr>
        <w:spacing w:after="120"/>
      </w:pPr>
      <w:r>
        <w:t>8.1 Lifecycle Management: Document will be reviewed annually.</w:t>
      </w:r>
    </w:p>
    <w:p>
      <w:pPr>
        <w:spacing w:after="120"/>
      </w:pPr>
      <w:r>
        <w:t>8.2 Review Cycle: Scheduled reviews every six months.</w:t>
      </w:r>
    </w:p>
    <w:p>
      <w:pPr>
        <w:spacing w:after="120"/>
      </w:pPr>
      <w:r>
        <w:t>8.3 Ownership of the Document: Owned by the Data Governance Office.</w:t>
      </w:r>
    </w:p>
    <w:p>
      <w:pPr>
        <w:pStyle w:val="Heading3"/>
      </w:pPr>
      <w:r>
        <w:t>3.2.9 Appendices</w:t>
      </w:r>
    </w:p>
    <w:p>
      <w:r>
        <w:rPr>
          <w:b/>
        </w:rPr>
        <w:t xml:space="preserve">Purpose: </w:t>
      </w:r>
      <w:r>
        <w:t>To provide supplementary materials that support the main document.</w:t>
      </w:r>
    </w:p>
    <w:p>
      <w:r>
        <w:rPr>
          <w:b/>
        </w:rPr>
        <w:t xml:space="preserve">Expected content: </w:t>
      </w:r>
      <w:r>
        <w:t>Templates, reference standards, and supporting artifacts.</w:t>
      </w:r>
    </w:p>
    <w:p>
      <w:pPr>
        <w:spacing w:after="120"/>
      </w:pPr>
      <w:r>
        <w:t>Sample elements:</w:t>
      </w:r>
    </w:p>
    <w:p>
      <w:pPr>
        <w:spacing w:after="120"/>
      </w:pPr>
      <w:r>
        <w:t>9.1 Templates: Standardized workflow templates with embedded checkpoints.</w:t>
      </w:r>
    </w:p>
    <w:p>
      <w:pPr>
        <w:spacing w:after="120"/>
      </w:pPr>
      <w:r>
        <w:t>9.2 Reference Standards: DAMA-DMBOK guidelines.</w:t>
      </w:r>
    </w:p>
    <w:p>
      <w:pPr>
        <w:spacing w:after="120"/>
      </w:pPr>
      <w:r>
        <w:t>9.3 Supporting Artefacts: Mapping documents and validation reports.</w:t>
      </w:r>
    </w:p>
    <w:p>
      <w:pPr>
        <w:pStyle w:val="Heading3"/>
      </w:pPr>
      <w:r>
        <w:t>3.2.10 Evidence Required</w:t>
      </w:r>
    </w:p>
    <w:p>
      <w:pPr>
        <w:pStyle w:val="ListBullet"/>
      </w:pPr>
      <w:r>
        <w:t>Approved document with version control</w:t>
      </w:r>
    </w:p>
    <w:p>
      <w:pPr>
        <w:pStyle w:val="ListBullet"/>
      </w:pPr>
      <w:r>
        <w:t>Formal approval record</w:t>
      </w:r>
    </w:p>
    <w:p>
      <w:pPr>
        <w:pStyle w:val="ListBullet"/>
      </w:pPr>
      <w:r>
        <w:t>RACI matrix attached</w:t>
      </w:r>
    </w:p>
    <w:p>
      <w:pPr>
        <w:pStyle w:val="ListBullet"/>
      </w:pPr>
      <w:r>
        <w:t>Repository registration ID</w:t>
      </w:r>
    </w:p>
    <w:p>
      <w:pPr>
        <w:pStyle w:val="ListBullet"/>
      </w:pPr>
      <w:r>
        <w:t>Stakeholder validation evidence</w:t>
      </w:r>
    </w:p>
    <w:p>
      <w:pPr>
        <w:pStyle w:val="Heading3"/>
      </w:pPr>
      <w:r>
        <w:t>3.2.11 Acceptance Criteria</w:t>
      </w:r>
    </w:p>
    <w:p>
      <w:pPr>
        <w:pStyle w:val="ListBullet"/>
      </w:pPr>
      <w:r>
        <w:t>Document formally approved</w:t>
      </w:r>
    </w:p>
    <w:p>
      <w:pPr>
        <w:pStyle w:val="ListBullet"/>
      </w:pPr>
      <w:r>
        <w:t>Scope clearly defined</w:t>
      </w:r>
    </w:p>
    <w:p>
      <w:pPr>
        <w:pStyle w:val="ListBullet"/>
      </w:pPr>
      <w:r>
        <w:t>Roles validated</w:t>
      </w:r>
    </w:p>
    <w:p>
      <w:pPr>
        <w:pStyle w:val="ListBullet"/>
      </w:pPr>
      <w:r>
        <w:t>Deliverables stored in official repository</w:t>
      </w:r>
    </w:p>
    <w:p>
      <w:pPr>
        <w:pStyle w:val="ListBullet"/>
      </w:pPr>
      <w:r>
        <w:t>Communication recorded</w:t>
      </w:r>
    </w:p>
    <w:p>
      <w:pPr>
        <w:pStyle w:val="Heading3"/>
      </w:pPr>
      <w:r>
        <w:t>3.2.12 Control Owner</w:t>
      </w:r>
    </w:p>
    <w:p>
      <w:pPr>
        <w:pStyle w:val="ListBullet"/>
      </w:pPr>
      <w:r>
        <w:t>Primary Owner: Domain Owner or Data Governance Office</w:t>
      </w:r>
    </w:p>
    <w:p>
      <w:pPr>
        <w:pStyle w:val="ListBullet"/>
      </w:pPr>
      <w:r>
        <w:t>Oversight Authority: Data Governance Council</w:t>
      </w:r>
    </w:p>
    <w:p>
      <w:pPr>
        <w:pStyle w:val="ListBullet"/>
      </w:pPr>
      <w:r>
        <w:t>Escalation Path: Chief Data Officer</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