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13:38:13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>
      <w:pPr>
        <w:pStyle w:val="Heading2"/>
      </w:pPr>
      <w:r>
        <w:t>1.2 DA · Data Architecture</w:t>
      </w:r>
    </w:p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Blueprint Overview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3.2 Maturity Model Definition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3.3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3.3.4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3.3.5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3.3.8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3.3.10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3.3.11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3.4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3.4 Pacote de Procedimentos Prescritivos</w:t>
      </w:r>
    </w:p>
    <w:p>
      <w:pPr>
        <w:pStyle w:val="Heading3"/>
      </w:pPr>
      <w:r>
        <w:t>3.4.1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3.4.2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3.4.3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3.4.4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3.4.5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3.4.6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3.4.7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3.4.8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3.4.9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3.4.10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3.4.11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