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2026-03-02 14:30:59</w:t>
      </w:r>
    </w:p>
    <w:p>
      <w:r>
        <w:br w:type="page"/>
      </w:r>
    </w:p>
    <w:p>
      <w:pPr>
        <w:pStyle w:val="Heading1"/>
      </w:pPr>
      <w:r>
        <w:t>Sumário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>
      <w:pPr>
        <w:pStyle w:val="Heading2"/>
      </w:pPr>
      <w:r>
        <w:t>1.2 DA · Data Architecture</w:t>
      </w:r>
    </w:p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1.2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Blueprint Overview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pStyle w:val="Heading2"/>
      </w:pPr>
      <w:r>
        <w:t>3.2 Maturity Model Definition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3.3 DG · Data Governance</w:t>
      </w:r>
    </w:p>
    <w:p>
      <w:pPr>
        <w:spacing w:after="120"/>
      </w:pPr>
      <w:r>
        <w:t>Nível atual de maturidade: 3 (Definido).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3.3 Pacote de Procedimentos Prescritivos</w:t>
      </w:r>
    </w:p>
    <w:p>
      <w:pPr>
        <w:pStyle w:val="Heading3"/>
      </w:pPr>
      <w:r>
        <w:t>3.3.1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Título do Documento: </w:t>
      </w:r>
      <w:r>
        <w:t>Guia de Implementação de Normas de Governança</w:t>
      </w:r>
    </w:p>
    <w:p>
      <w:r>
        <w:rPr>
          <w:b/>
        </w:rPr>
        <w:t xml:space="preserve">Versão e Status: </w:t>
      </w:r>
      <w:r>
        <w:t>Versão 1.0 - Rascunho</w:t>
      </w:r>
    </w:p>
    <w:p>
      <w:r>
        <w:rPr>
          <w:b/>
        </w:rPr>
        <w:t xml:space="preserve">Autoridade de Aprovação: </w:t>
      </w:r>
      <w:r>
        <w:t>Conselho de Governança de Dados</w:t>
      </w:r>
    </w:p>
    <w:p>
      <w:r>
        <w:rPr>
          <w:b/>
        </w:rPr>
        <w:t xml:space="preserve">Histórico de Revisão: </w:t>
      </w:r>
      <w:r>
        <w:t>Data, descrição das mudanças, autor.</w:t>
      </w:r>
    </w:p>
    <w:p>
      <w:pPr>
        <w:pStyle w:val="Heading3"/>
      </w:pPr>
      <w:r>
        <w:t>3.3.2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3"/>
      </w:pPr>
      <w:r>
        <w:t>3.3.3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Definição do Domínio: </w:t>
      </w:r>
      <w:r>
        <w:t>Governança de Dados</w:t>
      </w:r>
    </w:p>
    <w:p>
      <w:r>
        <w:rPr>
          <w:b/>
        </w:rPr>
        <w:t xml:space="preserve">Contexto Organizacional: </w:t>
      </w:r>
      <w:r>
        <w:t>Visão geral do panorama de gestão de dados da organização.</w:t>
      </w:r>
    </w:p>
    <w:p>
      <w:r>
        <w:rPr>
          <w:b/>
        </w:rPr>
        <w:t xml:space="preserve">Posicionamento de Maturidade: </w:t>
      </w:r>
      <w:r>
        <w:t>Pontuação 3 - Gerenciado.</w:t>
      </w:r>
    </w:p>
    <w:p>
      <w:pPr>
        <w:spacing w:after="120"/>
      </w:pP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pPr>
        <w:pStyle w:val="ListBullet"/>
      </w:pPr>
      <w:r>
        <w:t>Estabelecer direção fundamental de governança e garantir uso ético, conforme e responsável dos dados.</w:t>
      </w:r>
    </w:p>
    <w:p>
      <w:pPr>
        <w:pStyle w:val="ListBullet"/>
      </w:pPr>
      <w:r>
        <w:t>Fortalecer estruturas de tomada de decisão, reforçar a responsabilidade e apoiar governança federada ou orientada a DII.</w:t>
      </w:r>
    </w:p>
    <w:p>
      <w:pPr>
        <w:pStyle w:val="ListBullet"/>
      </w:pPr>
      <w:r>
        <w:t>Permitir supervisão transparente e consistente e apoiar alinhamento organizacional sustentado.</w:t>
      </w:r>
    </w:p>
    <w:p>
      <w:pPr>
        <w:pStyle w:val="ListBullet"/>
      </w:pPr>
      <w:r>
        <w:t>Garantir aplicação do ciclo de vida de ponta a ponta, reduzir riscos sistêmicos, garantir conformidade e possibilitar integração mensurável da governança.</w:t>
      </w:r>
    </w:p>
    <w:p>
      <w:pPr>
        <w:pStyle w:val="ListBullet"/>
      </w:pPr>
      <w:r>
        <w:t>Manter sustentabilidade da governança, apoiar melhoria contínua e garantir validação baseada em evidências.</w:t>
      </w:r>
    </w:p>
    <w:p>
      <w:pPr>
        <w:pStyle w:val="ListBullet"/>
      </w:pPr>
      <w:r>
        <w:t>Garantir práticas de dados responsáveis e responsáveis, fortalecer governança ética e alinhar com expectativas sociais e regulatórias.</w:t>
      </w:r>
    </w:p>
    <w:p>
      <w:pPr>
        <w:pStyle w:val="Heading3"/>
      </w:pPr>
      <w:r>
        <w:t>3.3.4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Código e Título da Ação: </w:t>
      </w:r>
      <w:r>
        <w:t>DG-04 - Incorporar governança nas rotinas organizacionais e de domínio</w:t>
      </w:r>
    </w:p>
    <w:p>
      <w:r>
        <w:rPr>
          <w:b/>
        </w:rPr>
        <w:t xml:space="preserve">Objetivo da Ação: </w:t>
      </w:r>
      <w:r>
        <w:t>Integrar sistematicamente as normas de governança nas operações diárias.</w:t>
      </w:r>
    </w:p>
    <w:p>
      <w:r>
        <w:rPr>
          <w:b/>
        </w:rPr>
        <w:t xml:space="preserve">Limites de Escopo da Ação: </w:t>
      </w:r>
      <w:r>
        <w:t>Aplicável a todos os domínios de dados dentro da organização.</w:t>
      </w:r>
    </w:p>
    <w:p>
      <w:pPr>
        <w:spacing w:after="120"/>
      </w:pPr>
      <w:r>
        <w:t>DG-04: Incorporar uso de políticas em rotinas de stewardship e domínio</w:t>
      </w:r>
    </w:p>
    <w:p>
      <w:pPr>
        <w:pStyle w:val="Heading3"/>
      </w:pPr>
      <w:r>
        <w:t>3.3.5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Objetivo do Procedimento: </w:t>
      </w:r>
      <w:r>
        <w:t>Implementar normas de governança em todos os domínios.</w:t>
      </w:r>
    </w:p>
    <w:p>
      <w:r>
        <w:rPr>
          <w:b/>
        </w:rPr>
        <w:t xml:space="preserve">Pré-requisitos: </w:t>
      </w:r>
      <w:r>
        <w:t>Requer normas de governança aprovadas.</w:t>
      </w:r>
    </w:p>
    <w:p>
      <w:r>
        <w:rPr>
          <w:b/>
        </w:rPr>
        <w:t xml:space="preserve">Entregáveis: </w:t>
      </w:r>
      <w:r>
        <w:t>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Número do Procedimento: </w:t>
      </w:r>
      <w:r>
        <w:t>1</w:t>
      </w:r>
    </w:p>
    <w:p>
      <w:r>
        <w:rPr>
          <w:b/>
        </w:rPr>
        <w:t xml:space="preserve">Nome: </w:t>
      </w:r>
      <w:r>
        <w:t>Implementar padrões de governança entre domínios</w:t>
      </w:r>
    </w:p>
    <w:p>
      <w:r>
        <w:rPr>
          <w:b/>
        </w:rPr>
        <w:t xml:space="preserve">Pré-requisito: </w:t>
      </w:r>
      <w:r>
        <w:t>Requer padrões aprovados</w:t>
      </w:r>
    </w:p>
    <w:p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/>
    <w:p>
      <w:r>
        <w:rPr>
          <w:b/>
        </w:rPr>
        <w:t xml:space="preserve">Número do Procedimento: </w:t>
      </w:r>
      <w:r>
        <w:t>2</w:t>
      </w:r>
    </w:p>
    <w:p>
      <w:r>
        <w:rPr>
          <w:b/>
        </w:rPr>
        <w:t xml:space="preserve">Nome: </w:t>
      </w:r>
      <w:r>
        <w:t>Integrar regras de governança em fluxos operacionais</w:t>
      </w:r>
    </w:p>
    <w:p>
      <w:r>
        <w:rPr>
          <w:b/>
        </w:rPr>
        <w:t xml:space="preserve">Pré-requisito: </w:t>
      </w:r>
      <w:r>
        <w:t>Requer mapeamento de fluxo de trabalho operacional</w:t>
      </w:r>
    </w:p>
    <w:p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/>
    <w:p>
      <w:r>
        <w:rPr>
          <w:b/>
        </w:rPr>
        <w:t xml:space="preserve">Número do Procedimento: </w:t>
      </w:r>
      <w:r>
        <w:t>3</w:t>
      </w:r>
    </w:p>
    <w:p>
      <w:r>
        <w:rPr>
          <w:b/>
        </w:rPr>
        <w:t xml:space="preserve">Nome: </w:t>
      </w:r>
      <w:r>
        <w:t>Incorporar responsabilidades de governança nas descrições de papéis</w:t>
      </w:r>
    </w:p>
    <w:p>
      <w:r>
        <w:rPr>
          <w:b/>
        </w:rPr>
        <w:t xml:space="preserve">Pré-requisito: </w:t>
      </w:r>
      <w:r>
        <w:t>Requer papéis de governança aprovados</w:t>
      </w:r>
    </w:p>
    <w:p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/>
    <w:p>
      <w:r>
        <w:rPr>
          <w:b/>
        </w:rPr>
        <w:t xml:space="preserve">Número do Procedimento: </w:t>
      </w:r>
      <w:r>
        <w:t>4</w:t>
      </w:r>
    </w:p>
    <w:p>
      <w:r>
        <w:rPr>
          <w:b/>
        </w:rPr>
        <w:t xml:space="preserve">Nome: </w:t>
      </w:r>
      <w:r>
        <w:t>Integrar pontos de verificação de governança no ciclo de vida dos dados</w:t>
      </w:r>
    </w:p>
    <w:p>
      <w:r>
        <w:rPr>
          <w:b/>
        </w:rPr>
        <w:t xml:space="preserve">Pré-requisito: </w:t>
      </w:r>
      <w:r>
        <w:t>Requer mapeamento do ciclo de vida de dados</w:t>
      </w:r>
    </w:p>
    <w:p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/>
    <w:p>
      <w:r>
        <w:rPr>
          <w:b/>
        </w:rPr>
        <w:t xml:space="preserve">Número do Procedimento: </w:t>
      </w:r>
      <w:r>
        <w:t>5</w:t>
      </w:r>
    </w:p>
    <w:p>
      <w:r>
        <w:rPr>
          <w:b/>
        </w:rPr>
        <w:t xml:space="preserve">Nome: </w:t>
      </w:r>
      <w:r>
        <w:t>Aplicar controles de governança às operações de domínio</w:t>
      </w:r>
    </w:p>
    <w:p>
      <w:r>
        <w:rPr>
          <w:b/>
        </w:rPr>
        <w:t xml:space="preserve">Pré-requisito: </w:t>
      </w:r>
      <w:r>
        <w:t>Requer estruturas definidas de governança e propriedade</w:t>
      </w:r>
    </w:p>
    <w:p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/>
    <w:p>
      <w:r>
        <w:rPr>
          <w:b/>
        </w:rPr>
        <w:t xml:space="preserve">Número do Procedimento: </w:t>
      </w:r>
      <w:r>
        <w:t>6</w:t>
      </w:r>
    </w:p>
    <w:p>
      <w:r>
        <w:rPr>
          <w:b/>
        </w:rPr>
        <w:t xml:space="preserve">Nome: </w:t>
      </w:r>
      <w:r>
        <w:t>Reforço da Institucionalização Estrutural</w:t>
      </w:r>
    </w:p>
    <w:p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Heading3"/>
      </w:pPr>
      <w:r>
        <w:t>3.3.6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Cobertura Organizacional: </w:t>
      </w:r>
      <w:r>
        <w:t>Todos os domínios de dados dentro da organização.</w:t>
      </w:r>
    </w:p>
    <w:p>
      <w:r>
        <w:rPr>
          <w:b/>
        </w:rPr>
        <w:t xml:space="preserve">Cobertura de Ativos de Dados: </w:t>
      </w:r>
      <w:r>
        <w:t>Todos os ativos de dados críticos identificados na estrutura de governança.</w:t>
      </w:r>
    </w:p>
    <w:p>
      <w:r>
        <w:rPr>
          <w:b/>
        </w:rPr>
        <w:t xml:space="preserve">Temas de Governança: </w:t>
      </w:r>
      <w:r>
        <w:t>Qualidade de dados, segurança de dados, privacidade de dados.</w:t>
      </w:r>
    </w:p>
    <w:p>
      <w:r>
        <w:rPr>
          <w:b/>
        </w:rPr>
        <w:t xml:space="preserve">Estrutura Organizacional de Governança: </w:t>
      </w:r>
      <w:r>
        <w:t>Conselho de Governança de Dados, Escritório de Governança de Dados, Proprietários de Dados, Gestores de Dados.</w:t>
      </w:r>
    </w:p>
    <w:p>
      <w:r>
        <w:rPr>
          <w:b/>
        </w:rPr>
        <w:t xml:space="preserve">Modelo de Autoridade de Decisão: </w:t>
      </w:r>
      <w:r>
        <w:t>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r>
        <w:rPr>
          <w:b/>
        </w:rPr>
        <w:t xml:space="preserve">Interfaces com Outras Estruturas de Governança: </w:t>
      </w:r>
      <w:r>
        <w:t>Interação com outras estruturas de governança dentro da organização.</w:t>
      </w:r>
    </w:p>
    <w:p>
      <w:r>
        <w:rPr>
          <w:b/>
        </w:rPr>
        <w:t xml:space="preserve">Exclusões Explícitas: </w:t>
      </w:r>
      <w:r>
        <w:t>Áreas não cobertas por esta estrutura de governança.</w:t>
      </w:r>
    </w:p>
    <w:p>
      <w:pPr>
        <w:pStyle w:val="Heading3"/>
      </w:pPr>
      <w:r>
        <w:t>3.3.7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spacing w:after="120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spacing w:after="120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spacing w:after="120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3"/>
      </w:pPr>
      <w:r>
        <w:t>3.3.8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Gestão do Ciclo de Vida: </w:t>
      </w:r>
      <w:r>
        <w:t>Procedimentos para atualizações e revisões do documento.</w:t>
      </w:r>
    </w:p>
    <w:p>
      <w:r>
        <w:rPr>
          <w:b/>
        </w:rPr>
        <w:t xml:space="preserve">Ciclo de Revisão: </w:t>
      </w:r>
      <w:r>
        <w:t>Frequência de revisões do documento (por exemplo, anualmente).</w:t>
      </w:r>
    </w:p>
    <w:p>
      <w:r>
        <w:rPr>
          <w:b/>
        </w:rPr>
        <w:t xml:space="preserve">Propriedade do Documento: </w:t>
      </w:r>
      <w:r>
        <w:t>Designação do Escritório de Governança de Dados como o proprietário do documento.</w:t>
      </w:r>
    </w:p>
    <w:p>
      <w:pPr>
        <w:pStyle w:val="Heading3"/>
      </w:pPr>
      <w:r>
        <w:t>3.3.9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Modelos: </w:t>
      </w:r>
      <w:r>
        <w:t>Modelo de registro de implementação de normas de governança.</w:t>
      </w:r>
    </w:p>
    <w:p>
      <w:r>
        <w:rPr>
          <w:b/>
        </w:rPr>
        <w:t xml:space="preserve">Normas de Referência: </w:t>
      </w:r>
      <w:r>
        <w:t>Links para DAMA-DMBOK e recursos DCAM relevantes.</w:t>
      </w:r>
    </w:p>
    <w:p>
      <w:r>
        <w:rPr>
          <w:b/>
        </w:rPr>
        <w:t xml:space="preserve">Artefatos de Apoio: </w:t>
      </w:r>
      <w:r>
        <w:t>Exemplos de políticas e procedimentos de governança.</w:t>
      </w:r>
    </w:p>
    <w:p>
      <w:pPr>
        <w:pStyle w:val="Heading3"/>
      </w:pPr>
      <w:r>
        <w:t>3.3.10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3"/>
      </w:pPr>
      <w:r>
        <w:t>3.3.11 Critérios de Aceitação</w:t>
      </w:r>
    </w:p>
    <w:p>
      <w:pPr>
        <w:pStyle w:val="ListBullet"/>
      </w:pPr>
      <w:r>
        <w:t>Documento formalmente aprovado</w:t>
      </w:r>
    </w:p>
    <w:p>
      <w:pPr>
        <w:pStyle w:val="ListBullet"/>
      </w:pPr>
      <w:r>
        <w:t>Escopo claramente definido</w:t>
      </w:r>
    </w:p>
    <w:p>
      <w:pPr>
        <w:pStyle w:val="ListBullet"/>
      </w:pPr>
      <w:r>
        <w:t>Papéis validados</w:t>
      </w:r>
    </w:p>
    <w:p>
      <w:pPr>
        <w:pStyle w:val="ListBullet"/>
      </w:pPr>
      <w:r>
        <w:t>Entregáveis armazenados no repositório oficial</w:t>
      </w:r>
    </w:p>
    <w:p>
      <w:pPr>
        <w:pStyle w:val="ListBullet"/>
      </w:pPr>
      <w:r>
        <w:t>Comunicação registrada</w:t>
      </w:r>
    </w:p>
    <w:p>
      <w:pPr>
        <w:pStyle w:val="Heading3"/>
      </w:pPr>
      <w:r>
        <w:t>3.3.12 Proprietário do Controle</w:t>
      </w:r>
    </w:p>
    <w:p>
      <w:pPr>
        <w:pStyle w:val="ListBullet"/>
      </w:pPr>
      <w:r>
        <w:t>Proprietário Primário: Proprietário do Domínio ou Escritório de Governança de Dados</w:t>
      </w:r>
    </w:p>
    <w:p>
      <w:pPr>
        <w:pStyle w:val="ListBullet"/>
      </w:pPr>
      <w:r>
        <w:t>Autoridade de Supervisão: Conselho de Governança de Dados</w:t>
      </w:r>
    </w:p>
    <w:p>
      <w:pPr>
        <w:pStyle w:val="ListBullet"/>
      </w:pPr>
      <w:r>
        <w:t>Caminho de Escalonamento: Chief Data Officer</w:t>
      </w:r>
    </w:p>
    <w:p>
      <w:pPr>
        <w:pStyle w:val="Heading2"/>
      </w:pPr>
      <w:r>
        <w:t>3.4 DA · Data Architecture</w:t>
      </w:r>
    </w:p>
    <w:p>
      <w:pPr>
        <w:spacing w:after="120"/>
      </w:pPr>
      <w:r>
        <w:t>Nível atual de maturidade: 3 (Definido).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3.4 Pacote de Procedimentos Prescritivos</w:t>
      </w:r>
    </w:p>
    <w:p>
      <w:pPr>
        <w:pStyle w:val="Heading3"/>
      </w:pPr>
      <w:r>
        <w:t>3.4.1 Controle de Documentos</w:t>
      </w:r>
    </w:p>
    <w:p>
      <w:r>
        <w:rPr>
          <w:b/>
        </w:rPr>
        <w:t xml:space="preserve">Propósito: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histórico de versões, autoridade de aprovação e histórico de revisões.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Título do Documento: </w:t>
      </w:r>
      <w:r>
        <w:t>Procedimento de Governança de Dados para Integração da Governança de Arquitetura em Fluxos de Trabalho</w:t>
      </w:r>
    </w:p>
    <w:p>
      <w:r>
        <w:rPr>
          <w:b/>
        </w:rPr>
        <w:t xml:space="preserve">Versão e Status: </w:t>
      </w:r>
      <w:r>
        <w:t>Versão 1.0, Aprovado</w:t>
      </w:r>
    </w:p>
    <w:p>
      <w:r>
        <w:rPr>
          <w:b/>
        </w:rPr>
        <w:t xml:space="preserve">Autoridade de Aprovação: </w:t>
      </w:r>
      <w:r>
        <w:t>Conselho de Governança de Dados</w:t>
      </w:r>
    </w:p>
    <w:p>
      <w:r>
        <w:rPr>
          <w:b/>
        </w:rPr>
        <w:t xml:space="preserve">Histórico de Revisões: </w:t>
      </w:r>
      <w:r>
        <w:t>Lançamento inicial em [Data], revisado em [Data]</w:t>
      </w:r>
    </w:p>
    <w:p>
      <w:pPr>
        <w:pStyle w:val="Heading3"/>
      </w:pPr>
      <w:r>
        <w:t>3.4.2 Resumo Executivo</w:t>
      </w:r>
    </w:p>
    <w:p>
      <w:r>
        <w:rPr>
          <w:b/>
        </w:rPr>
        <w:t xml:space="preserve">Propósito: </w:t>
      </w:r>
      <w:r>
        <w:t>Fornecer uma visão geral de alto nível da intenção e importância do documento dentro da organização.</w:t>
      </w:r>
    </w:p>
    <w:p>
      <w:r>
        <w:rPr>
          <w:b/>
        </w:rPr>
        <w:t xml:space="preserve">Conteúdo esperado: </w:t>
      </w:r>
      <w:r>
        <w:t>Resumo da ação, sua importância e resultados esperados.</w:t>
      </w:r>
    </w:p>
    <w:p>
      <w:r>
        <w:rPr>
          <w:b/>
        </w:rPr>
        <w:t xml:space="preserve">Elementos de exemplo: </w:t>
      </w:r>
      <w:r>
        <w:t>Este documento descreve o procedimento para integrar a governança de arquitetura em fluxos de trabalho, garantindo conformidade com os princípios de governança de dados e aprimorando a gestão do ciclo de vida dos dados.</w:t>
      </w:r>
    </w:p>
    <w:p>
      <w:pPr>
        <w:pStyle w:val="Heading3"/>
      </w:pPr>
      <w:r>
        <w:t>3.4.3 Definição de Domínio e Contexto</w:t>
      </w:r>
    </w:p>
    <w:p>
      <w:r>
        <w:rPr>
          <w:b/>
        </w:rPr>
        <w:t xml:space="preserve">Propósito: </w:t>
      </w:r>
      <w:r>
        <w:t>Definir o domínio específico e contextualizar a ação dentro da estrutura organizacional.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Definição do Domínio: </w:t>
      </w:r>
      <w:r>
        <w:t>Arquitetura de Dados (DA)</w:t>
      </w:r>
    </w:p>
    <w:p>
      <w:r>
        <w:rPr>
          <w:b/>
        </w:rPr>
        <w:t xml:space="preserve">Contexto Organizacional: </w:t>
      </w:r>
      <w:r>
        <w:t>Este procedimento se aplica a todos os fluxos de trabalho de dados dentro da organização.</w:t>
      </w:r>
    </w:p>
    <w:p>
      <w:r>
        <w:rPr>
          <w:b/>
        </w:rPr>
        <w:t xml:space="preserve">Posicionamento de Maturidade: </w:t>
      </w:r>
      <w:r>
        <w:t>Pontuação 3 - Gerenciado</w:t>
      </w:r>
    </w:p>
    <w:p>
      <w:pPr>
        <w:spacing w:after="120"/>
      </w:pP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pPr>
        <w:pStyle w:val="ListBullet"/>
      </w:pPr>
      <w:r>
        <w:t>Estabeleça regras arquiteturais compartilhadas para dados.</w:t>
      </w:r>
    </w:p>
    <w:p>
      <w:pPr>
        <w:pStyle w:val="ListBullet"/>
      </w:pPr>
      <w:r>
        <w:t>Reduzir duplicação e garantir coerência.</w:t>
      </w:r>
    </w:p>
    <w:p>
      <w:pPr>
        <w:pStyle w:val="ListBullet"/>
      </w:pPr>
      <w:r>
        <w:t>Melhorar a qualidade e consistência das definições estruturais.</w:t>
      </w:r>
    </w:p>
    <w:p>
      <w:pPr>
        <w:pStyle w:val="ListBullet"/>
      </w:pPr>
      <w:r>
        <w:t>Promova fluxos de dados reutilizáveis e governados</w:t>
      </w:r>
    </w:p>
    <w:p>
      <w:pPr>
        <w:pStyle w:val="ListBullet"/>
      </w:pPr>
      <w:r>
        <w:t>Manter evolução sustentável e controlada.</w:t>
      </w:r>
    </w:p>
    <w:p>
      <w:pPr>
        <w:pStyle w:val="ListBullet"/>
      </w:pPr>
      <w:r>
        <w:t>Garantir arquitetura de dados responsável e em conformidade.</w:t>
      </w:r>
    </w:p>
    <w:p>
      <w:pPr>
        <w:pStyle w:val="Heading3"/>
      </w:pPr>
      <w:r>
        <w:t>3.4.4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Código e Título da Ação: </w:t>
      </w:r>
      <w:r>
        <w:t>DA-04 - Integrar a governança de arquitetura em fluxos de trabalho</w:t>
      </w:r>
    </w:p>
    <w:p>
      <w:r>
        <w:rPr>
          <w:b/>
        </w:rPr>
        <w:t xml:space="preserve">Objetivo da Ação: </w:t>
      </w:r>
      <w:r>
        <w:t>Integrar pontos de verificação de governança de arquitetura nos fluxos de trabalho existentes.</w:t>
      </w:r>
    </w:p>
    <w:p>
      <w:r>
        <w:rPr>
          <w:b/>
        </w:rPr>
        <w:t xml:space="preserve">Limites de Escopo da Ação: </w:t>
      </w:r>
      <w:r>
        <w:t>Esta ação se aplica a todos os fluxos de trabalho envolvendo criação, transformação e publicação de dados.</w:t>
      </w:r>
    </w:p>
    <w:p>
      <w:pPr>
        <w:pStyle w:val="Heading3"/>
      </w:pPr>
      <w:r>
        <w:t>3.4.5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Objetivo do Procedimento: </w:t>
      </w:r>
      <w:r>
        <w:t>Garantir que a governança de arquitetura esteja integrada em fluxos de trabalho por meio de pontos de verificação definidos.</w:t>
      </w:r>
    </w:p>
    <w:p>
      <w:r>
        <w:rPr>
          <w:b/>
        </w:rPr>
        <w:t xml:space="preserve">Pré-requisitos: </w:t>
      </w:r>
      <w:r>
        <w:t>Requer papéis e padrões DA-03.</w:t>
      </w:r>
    </w:p>
    <w:p>
      <w:r>
        <w:rPr>
          <w:b/>
        </w:rPr>
        <w:t xml:space="preserve">Entregáveis: </w:t>
      </w:r>
      <w:r>
        <w:t>Modelos de fluxo de trabalho atualizados.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Número do Procedimento: </w:t>
      </w:r>
      <w:r>
        <w:t>1</w:t>
      </w:r>
    </w:p>
    <w:p>
      <w:r>
        <w:rPr>
          <w:b/>
        </w:rPr>
        <w:t xml:space="preserve">Nome: </w:t>
      </w:r>
      <w:r>
        <w:t>Incorporar checkpoints de arquitetura em fluxos de trabalho de domínio</w:t>
      </w:r>
    </w:p>
    <w:p>
      <w:r>
        <w:rPr>
          <w:b/>
        </w:rPr>
        <w:t xml:space="preserve">Pré-requisito: </w:t>
      </w:r>
      <w:r>
        <w:t>Requer papéis e padrões DA-03</w:t>
      </w:r>
    </w:p>
    <w:p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/>
    <w:p>
      <w:r>
        <w:rPr>
          <w:b/>
        </w:rPr>
        <w:t xml:space="preserve">Número do Procedimento: </w:t>
      </w:r>
      <w:r>
        <w:t>2</w:t>
      </w:r>
    </w:p>
    <w:p>
      <w:r>
        <w:rPr>
          <w:b/>
        </w:rPr>
        <w:t xml:space="preserve">Nome: </w:t>
      </w:r>
      <w:r>
        <w:t>Integrar critérios de arquitetura nas decisões de modelagem e integração</w:t>
      </w:r>
    </w:p>
    <w:p>
      <w:r>
        <w:rPr>
          <w:b/>
        </w:rPr>
        <w:t xml:space="preserve">Pré-requisito: </w:t>
      </w:r>
      <w:r>
        <w:t>Requer padrões</w:t>
      </w:r>
    </w:p>
    <w:p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/>
    <w:p>
      <w:r>
        <w:rPr>
          <w:b/>
        </w:rPr>
        <w:t xml:space="preserve">Número do Procedimento: </w:t>
      </w:r>
      <w:r>
        <w:t>3</w:t>
      </w:r>
    </w:p>
    <w:p>
      <w:r>
        <w:rPr>
          <w:b/>
        </w:rPr>
        <w:t xml:space="preserve">Nome: </w:t>
      </w:r>
      <w:r>
        <w:t>Atualizar documentação do ciclo de vida com requisitos arquiteturais</w:t>
      </w:r>
    </w:p>
    <w:p>
      <w:r>
        <w:rPr>
          <w:b/>
        </w:rPr>
        <w:t xml:space="preserve">Pré-requisito: </w:t>
      </w:r>
      <w:r>
        <w:t>Requer redesenho de fluxo de trabalho</w:t>
      </w:r>
    </w:p>
    <w:p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/>
    <w:p>
      <w:r>
        <w:rPr>
          <w:b/>
        </w:rPr>
        <w:t xml:space="preserve">Número do Procedimento: </w:t>
      </w:r>
      <w:r>
        <w:t>4</w:t>
      </w:r>
    </w:p>
    <w:p>
      <w:r>
        <w:rPr>
          <w:b/>
        </w:rPr>
        <w:t xml:space="preserve">Nome: </w:t>
      </w:r>
      <w:r>
        <w:t>Aplicar verificações estruturais em pontos decisórios do domínio</w:t>
      </w:r>
    </w:p>
    <w:p>
      <w:r>
        <w:rPr>
          <w:b/>
        </w:rPr>
        <w:t xml:space="preserve">Pré-requisito: </w:t>
      </w:r>
      <w:r>
        <w:t>Requer workflows governados</w:t>
      </w:r>
    </w:p>
    <w:p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/>
    <w:p>
      <w:r>
        <w:rPr>
          <w:b/>
        </w:rPr>
        <w:t xml:space="preserve">Número do Procedimento: </w:t>
      </w:r>
      <w:r>
        <w:t>5</w:t>
      </w:r>
    </w:p>
    <w:p>
      <w:r>
        <w:rPr>
          <w:b/>
        </w:rPr>
        <w:t xml:space="preserve">Nome: </w:t>
      </w:r>
      <w:r>
        <w:t>Acompanhar aderência arquitetural entre domínios</w:t>
      </w:r>
    </w:p>
    <w:p>
      <w:r>
        <w:rPr>
          <w:b/>
        </w:rPr>
        <w:t xml:space="preserve">Pré-requisito: </w:t>
      </w:r>
      <w:r>
        <w:t>Requer rotinas de monitoramento</w:t>
      </w:r>
    </w:p>
    <w:p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/>
    <w:p>
      <w:r>
        <w:rPr>
          <w:b/>
        </w:rPr>
        <w:t xml:space="preserve">Número do Procedimento: </w:t>
      </w:r>
      <w:r>
        <w:t>6</w:t>
      </w:r>
    </w:p>
    <w:p>
      <w:r>
        <w:rPr>
          <w:b/>
        </w:rPr>
        <w:t xml:space="preserve">Nome: </w:t>
      </w:r>
      <w:r>
        <w:t>Reforço da Institucionalização Estrutural</w:t>
      </w:r>
    </w:p>
    <w:p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Heading3"/>
      </w:pPr>
      <w:r>
        <w:t>3.4.6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Cobertura Organizacional: </w:t>
      </w:r>
      <w:r>
        <w:t>Todos os departamentos envolvidos na gestão de dados.</w:t>
      </w:r>
    </w:p>
    <w:p>
      <w:r>
        <w:rPr>
          <w:b/>
        </w:rPr>
        <w:t xml:space="preserve">Cobertura de Ativos de Dados: </w:t>
      </w:r>
      <w:r>
        <w:t>Todos os ativos de dados sujeitos à governança.</w:t>
      </w:r>
    </w:p>
    <w:p>
      <w:r>
        <w:rPr>
          <w:b/>
        </w:rPr>
        <w:t xml:space="preserve">Temas de Governança: </w:t>
      </w:r>
      <w:r>
        <w:t>Qualidade dos dados, conformidade e alinhamento da arquitetura.</w:t>
      </w:r>
    </w:p>
    <w:p>
      <w:r>
        <w:rPr>
          <w:b/>
        </w:rPr>
        <w:t xml:space="preserve">Estrutura Organizacional de Governança: </w:t>
      </w:r>
      <w:r>
        <w:t>Conselho de Governança de Dados, Escritório de Governança de Dados, Proprietários de Dados, Administradores de Dados, Custódios de Dados.</w:t>
      </w:r>
    </w:p>
    <w:p>
      <w:r>
        <w:rPr>
          <w:b/>
        </w:rPr>
        <w:t xml:space="preserve">Modelo de Autoridade de Decisão: </w:t>
      </w:r>
      <w:r>
        <w:t>Papéis e responsabilidades definidos para a tomada de decisões dentro da estrutura de governança.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r>
        <w:rPr>
          <w:b/>
        </w:rPr>
        <w:t xml:space="preserve">Interfaces com Outras Estruturas de Governança: </w:t>
      </w:r>
      <w:r>
        <w:t>Coordenação com outros domínios de governança conforme necessário.</w:t>
      </w:r>
    </w:p>
    <w:p>
      <w:r>
        <w:rPr>
          <w:b/>
        </w:rPr>
        <w:t xml:space="preserve">Exclusões Explícitas: </w:t>
      </w:r>
      <w:r>
        <w:t>Quaisquer fluxos de trabalho que não envolvam princípios de governança de dados.</w:t>
      </w:r>
    </w:p>
    <w:p>
      <w:pPr>
        <w:pStyle w:val="Heading3"/>
      </w:pPr>
      <w:r>
        <w:t>3.4.7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spacing w:after="120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spacing w:after="120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spacing w:after="120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3"/>
      </w:pPr>
      <w:r>
        <w:t>3.4.8 Governança do Documento</w:t>
      </w:r>
    </w:p>
    <w:p>
      <w:r>
        <w:rPr>
          <w:b/>
        </w:rPr>
        <w:t xml:space="preserve">Propósito: </w:t>
      </w:r>
      <w:r>
        <w:t>Delimitar os processos de gestão e revisão do documento em si.</w:t>
      </w:r>
    </w:p>
    <w:p>
      <w:r>
        <w:rPr>
          <w:b/>
        </w:rPr>
        <w:t xml:space="preserve">Conteúdo esperado: </w:t>
      </w:r>
      <w:r>
        <w:t>Gestão do ciclo de vida, ciclo de revisão e detalhes de propriedade.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Gestão do Ciclo de Vida: </w:t>
      </w:r>
      <w:r>
        <w:t>Documento será revisado anualmente.</w:t>
      </w:r>
    </w:p>
    <w:p>
      <w:r>
        <w:rPr>
          <w:b/>
        </w:rPr>
        <w:t xml:space="preserve">Ciclo de Revisão: </w:t>
      </w:r>
      <w:r>
        <w:t>Revisões programadas a cada seis meses.</w:t>
      </w:r>
    </w:p>
    <w:p>
      <w:r>
        <w:rPr>
          <w:b/>
        </w:rPr>
        <w:t xml:space="preserve">Propriedade do Documento: </w:t>
      </w:r>
      <w:r>
        <w:t>Pertence ao Escritório de Governança de Dados.</w:t>
      </w:r>
    </w:p>
    <w:p>
      <w:pPr>
        <w:pStyle w:val="Heading3"/>
      </w:pPr>
      <w:r>
        <w:t>3.4.9 Apêndices</w:t>
      </w:r>
    </w:p>
    <w:p>
      <w:r>
        <w:rPr>
          <w:b/>
        </w:rPr>
        <w:t xml:space="preserve">Propósito: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padrões de referência e artefatos de apoio.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Modelos: </w:t>
      </w:r>
      <w:r>
        <w:t>Modelos de fluxo de trabalho padronizados com pontos de verificação incorporados.</w:t>
      </w:r>
    </w:p>
    <w:p>
      <w:r>
        <w:rPr>
          <w:b/>
        </w:rPr>
        <w:t xml:space="preserve">Padrões de Referência: </w:t>
      </w:r>
      <w:r>
        <w:t>Diretrizes DAMA-DMBOK.</w:t>
      </w:r>
    </w:p>
    <w:p>
      <w:r>
        <w:rPr>
          <w:b/>
        </w:rPr>
        <w:t xml:space="preserve">Artefatos de Apoio: </w:t>
      </w:r>
      <w:r>
        <w:t>Documentos de mapeamento e relatórios de validação.</w:t>
      </w:r>
    </w:p>
    <w:p>
      <w:pPr>
        <w:pStyle w:val="Heading3"/>
      </w:pPr>
      <w:r>
        <w:t>3.4.10 Evidências Requeridas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de aprovação formal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</w:t>
      </w:r>
    </w:p>
    <w:p>
      <w:pPr>
        <w:pStyle w:val="ListBullet"/>
      </w:pPr>
      <w:r>
        <w:t>Evidência de validação das partes interessadas</w:t>
      </w:r>
    </w:p>
    <w:p>
      <w:pPr>
        <w:spacing w:after="120"/>
      </w:pPr>
      <w:r>
        <w:t>__ACR12__. Critérios de Aceitação</w:t>
      </w:r>
    </w:p>
    <w:p>
      <w:pPr>
        <w:pStyle w:val="ListBullet"/>
      </w:pPr>
      <w:r>
        <w:t>Documento formalmente aprovado</w:t>
      </w:r>
    </w:p>
    <w:p>
      <w:pPr>
        <w:pStyle w:val="ListBullet"/>
      </w:pPr>
      <w:r>
        <w:t>Escopo claramente definido</w:t>
      </w:r>
    </w:p>
    <w:p>
      <w:pPr>
        <w:pStyle w:val="ListBullet"/>
      </w:pPr>
      <w:r>
        <w:t>Papéis validados</w:t>
      </w:r>
    </w:p>
    <w:p>
      <w:pPr>
        <w:pStyle w:val="ListBullet"/>
      </w:pPr>
      <w:r>
        <w:t>Entregáveis armazenados no repositório oficial</w:t>
      </w:r>
    </w:p>
    <w:p>
      <w:pPr>
        <w:pStyle w:val="ListBullet"/>
      </w:pPr>
      <w:r>
        <w:t>Comunicação registrada</w:t>
      </w:r>
    </w:p>
    <w:p>
      <w:pPr>
        <w:pStyle w:val="Heading3"/>
      </w:pPr>
      <w:r>
        <w:t>3.4.11 Proprietário do Controle</w:t>
      </w:r>
    </w:p>
    <w:p>
      <w:pPr>
        <w:pStyle w:val="ListBullet"/>
      </w:pPr>
      <w:r>
        <w:t>Proprietário Primário: Proprietário do Domínio ou Escritório de Governança de Dados</w:t>
      </w:r>
    </w:p>
    <w:p>
      <w:pPr>
        <w:pStyle w:val="ListBullet"/>
      </w:pPr>
      <w:r>
        <w:t>Autoridade de Supervisão: Conselho de Governança de Dados</w:t>
      </w:r>
    </w:p>
    <w:p>
      <w:pPr>
        <w:pStyle w:val="ListBullet"/>
      </w:pPr>
      <w:r>
        <w:t>Caminho de Escalonamento: Diretor de Dados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