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2026-03-02 15:19:17</w:t>
      </w:r>
    </w:p>
    <w:p>
      <w:r>
        <w:br w:type="page"/>
      </w:r>
    </w:p>
    <w:p>
      <w:pPr>
        <w:pStyle w:val="Heading1"/>
      </w:pPr>
      <w:r>
        <w:t>Sumário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1.2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Heading2"/>
      </w:pPr>
      <w:r>
        <w:t>3.2 Elementos Comuns a Todos os Domínios</w:t>
      </w:r>
    </w:p>
    <w:p>
      <w:pPr>
        <w:pStyle w:val="Heading3"/>
      </w:pPr>
      <w:r>
        <w:t>3.2.1 Estrutura Padrão de Artefato de Governança</w:t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Título do Documento: </w:t>
      </w:r>
      <w:r>
        <w:t>Guia de Implementação de Normas de Governança</w:t>
      </w:r>
    </w:p>
    <w:p>
      <w:r>
        <w:rPr>
          <w:b/>
        </w:rPr>
        <w:t xml:space="preserve">Versão e Status: </w:t>
      </w:r>
      <w:r>
        <w:t>Versão 1.0 - Rascunho</w:t>
      </w:r>
    </w:p>
    <w:p>
      <w:r>
        <w:rPr>
          <w:b/>
        </w:rPr>
        <w:t xml:space="preserve">Autoridade de Aprovação: </w:t>
      </w:r>
      <w:r>
        <w:t>Conselho de Governança de Dados</w:t>
      </w:r>
    </w:p>
    <w:p>
      <w:r>
        <w:rPr>
          <w:b/>
        </w:rPr>
        <w:t xml:space="preserve">Histórico de Revisão: </w:t>
      </w:r>
      <w:r>
        <w:t>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Modelos: </w:t>
      </w:r>
      <w:r>
        <w:t>Modelo de registro de implementação de normas de governança.</w:t>
      </w:r>
    </w:p>
    <w:p>
      <w:r>
        <w:rPr>
          <w:b/>
        </w:rPr>
        <w:t xml:space="preserve">Normas de Referência: </w:t>
      </w:r>
      <w:r>
        <w:t>Links para DAMA-DMBOK e recursos DCAM relevantes.</w:t>
      </w:r>
    </w:p>
    <w:p>
      <w:r>
        <w:rPr>
          <w:b/>
        </w:rPr>
        <w:t xml:space="preserve">Artefatos de Apoio: </w:t>
      </w:r>
      <w:r>
        <w:t>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spacing w:after="120"/>
      </w:pPr>
      <w:r>
        <w:t>Nível atual de maturidade: Nível 3 (Definido).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 Pacote de Procedimentos Prescritivos</w:t>
      </w:r>
    </w:p>
    <w:p>
      <w:pPr>
        <w:pStyle w:val="Heading3"/>
      </w:pPr>
      <w:r>
        <w:t>3.4.1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Definição do Domínio: </w:t>
      </w:r>
      <w:r>
        <w:t>Governança de Dados</w:t>
      </w:r>
    </w:p>
    <w:p>
      <w:r>
        <w:rPr>
          <w:b/>
        </w:rPr>
        <w:t xml:space="preserve">Contexto Organizacional: </w:t>
      </w:r>
      <w:r>
        <w:t>Visão geral do panorama de gestão de dados da organização.</w:t>
      </w:r>
    </w:p>
    <w:p>
      <w:r>
        <w:rPr>
          <w:b/>
        </w:rPr>
        <w:t xml:space="preserve">Posicionamento de Maturidade: </w:t>
      </w:r>
      <w:r>
        <w:t>Pontuação 3 - Gerenciado.</w:t>
      </w:r>
    </w:p>
    <w:p>
      <w:pPr>
        <w:pStyle w:val="Heading3"/>
      </w:pPr>
      <w:r>
        <w:t>3.4.2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Código e Título da Ação: </w:t>
      </w:r>
      <w:r>
        <w:t>DG-04 - Incorporar governança nas rotinas organizacionais e de domínio</w:t>
      </w:r>
    </w:p>
    <w:p>
      <w:r>
        <w:rPr>
          <w:b/>
        </w:rPr>
        <w:t xml:space="preserve">Objetivo da Ação: </w:t>
      </w:r>
      <w:r>
        <w:t>Integrar sistematicamente as normas de governança nas operações diárias.</w:t>
      </w:r>
    </w:p>
    <w:p>
      <w:r>
        <w:rPr>
          <w:b/>
        </w:rPr>
        <w:t xml:space="preserve">Limites de Escopo da Ação: </w:t>
      </w:r>
      <w:r>
        <w:t>Aplicável a todos os domínios de dados dentro da organização.</w:t>
      </w:r>
    </w:p>
    <w:p>
      <w:pPr>
        <w:pStyle w:val="Heading3"/>
      </w:pPr>
      <w:r>
        <w:t>3.4.3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Objetivo do Procedimento: </w:t>
      </w:r>
      <w:r>
        <w:t>Implementar normas de governança em todos os domínios.</w:t>
      </w:r>
    </w:p>
    <w:p>
      <w:r>
        <w:rPr>
          <w:b/>
        </w:rPr>
        <w:t xml:space="preserve">Pré-requisitos: </w:t>
      </w:r>
      <w:r>
        <w:t>Requer normas de governança aprovadas.</w:t>
      </w:r>
    </w:p>
    <w:p>
      <w:r>
        <w:rPr>
          <w:b/>
        </w:rPr>
        <w:t xml:space="preserve">Entregáveis: </w:t>
      </w:r>
      <w:r>
        <w:t>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3"/>
      </w:pPr>
      <w:r>
        <w:t>3.4.4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Cobertura Organizacional: </w:t>
      </w:r>
      <w:r>
        <w:t>Todos os domínios de dados dentro da organização.</w:t>
      </w:r>
    </w:p>
    <w:p>
      <w:r>
        <w:rPr>
          <w:b/>
        </w:rPr>
        <w:t xml:space="preserve">Cobertura de Ativos de Dados: </w:t>
      </w:r>
      <w:r>
        <w:t>Todos os ativos de dados críticos identificados na estrutura de governança.</w:t>
      </w:r>
    </w:p>
    <w:p>
      <w:r>
        <w:rPr>
          <w:b/>
        </w:rPr>
        <w:t xml:space="preserve">Temas de Governança: </w:t>
      </w:r>
      <w:r>
        <w:t>Qualidade de dados, segurança de dados, privacidade de dados.</w:t>
      </w:r>
    </w:p>
    <w:p>
      <w:r>
        <w:rPr>
          <w:b/>
        </w:rPr>
        <w:t xml:space="preserve">Estrutura Organizacional de Governança: </w:t>
      </w:r>
      <w:r>
        <w:t>Conselho de Governança de Dados, Escritório de Governança de Dados, Proprietários de Dados, Gestores de Dados.</w:t>
      </w:r>
    </w:p>
    <w:p>
      <w:r>
        <w:rPr>
          <w:b/>
        </w:rPr>
        <w:t xml:space="preserve">Modelo de Autoridade de Decisão: </w:t>
      </w:r>
      <w:r>
        <w:t>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r>
        <w:rPr>
          <w:b/>
        </w:rPr>
        <w:t xml:space="preserve">Interfaces com Outras Estruturas de Governança: </w:t>
      </w:r>
      <w:r>
        <w:t>Interação com outras estruturas de governança dentro da organização.</w:t>
      </w:r>
    </w:p>
    <w:p>
      <w:r>
        <w:rPr>
          <w:b/>
        </w:rPr>
        <w:t xml:space="preserve">Exclusões Explícitas: </w:t>
      </w:r>
      <w:r>
        <w:t>Áreas não cobertas por esta estrutura de governança.</w:t>
      </w:r>
    </w:p>
    <w:p>
      <w:pPr>
        <w:pStyle w:val="Heading3"/>
      </w:pPr>
      <w:r>
        <w:t>3.4.5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spacing w:after="120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spacing w:after="120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spacing w:after="120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3"/>
      </w:pPr>
      <w:r>
        <w:t>3.4.6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Gestão do Ciclo de Vida: </w:t>
      </w:r>
      <w:r>
        <w:t>Procedimentos para atualizações e revisões do documento.</w:t>
      </w:r>
    </w:p>
    <w:p>
      <w:r>
        <w:rPr>
          <w:b/>
        </w:rPr>
        <w:t xml:space="preserve">Ciclo de Revisão: </w:t>
      </w:r>
      <w:r>
        <w:t>Frequência de revisões do documento (por exemplo, anualmente).</w:t>
      </w:r>
    </w:p>
    <w:p>
      <w:r>
        <w:rPr>
          <w:b/>
        </w:rPr>
        <w:t xml:space="preserve">Propriedade do Documento: </w:t>
      </w:r>
      <w:r>
        <w:t>Designação do Escritório de Governança de Dados como o proprietário do documento.</w:t>
      </w:r>
    </w:p>
    <w:p>
      <w:pPr>
        <w:pStyle w:val="Heading3"/>
      </w:pPr>
      <w:r>
        <w:t>3.4.7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spacing w:after="120"/>
      </w:pPr>
      <w:r>
        <w:t>Nível atual de maturidade: Nível 3 (Definido).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 Pacote de Procedimentos Prescritivos</w:t>
      </w:r>
    </w:p>
    <w:p>
      <w:pPr>
        <w:pStyle w:val="Heading3"/>
      </w:pPr>
      <w:r>
        <w:t>3.5.1 Definição de Domínio e Contexto</w:t>
      </w:r>
    </w:p>
    <w:p>
      <w:r>
        <w:rPr>
          <w:b/>
        </w:rPr>
        <w:t xml:space="preserve">Propósito: </w:t>
      </w:r>
      <w:r>
        <w:t>Definir o domínio específico e contextualizar a ação dentro da estrutura organizacional.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Definição do Domínio: </w:t>
      </w:r>
      <w:r>
        <w:t>Arquitetura de Dados (DA)</w:t>
      </w:r>
    </w:p>
    <w:p>
      <w:r>
        <w:rPr>
          <w:b/>
        </w:rPr>
        <w:t xml:space="preserve">Contexto Organizacional: </w:t>
      </w:r>
      <w:r>
        <w:t>Este procedimento se aplica a todos os fluxos de trabalho de dados dentro da organização.</w:t>
      </w:r>
    </w:p>
    <w:p>
      <w:r>
        <w:rPr>
          <w:b/>
        </w:rPr>
        <w:t xml:space="preserve">Posicionamento de Maturidade: </w:t>
      </w:r>
      <w:r>
        <w:t>Pontuação 3 - Gerenciado</w:t>
      </w:r>
    </w:p>
    <w:p>
      <w:pPr>
        <w:pStyle w:val="Heading3"/>
      </w:pPr>
      <w:r>
        <w:t>3.5.2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Código e Título da Ação: </w:t>
      </w:r>
      <w:r>
        <w:t>DA-04 - Integrar a governança de arquitetura em fluxos de trabalho</w:t>
      </w:r>
    </w:p>
    <w:p>
      <w:r>
        <w:rPr>
          <w:b/>
        </w:rPr>
        <w:t xml:space="preserve">Objetivo da Ação: </w:t>
      </w:r>
      <w:r>
        <w:t>Integrar pontos de verificação de governança de arquitetura nos fluxos de trabalho existentes.</w:t>
      </w:r>
    </w:p>
    <w:p>
      <w:r>
        <w:rPr>
          <w:b/>
        </w:rPr>
        <w:t xml:space="preserve">Limites de Escopo da Ação: </w:t>
      </w:r>
      <w:r>
        <w:t>Esta ação se aplica a todos os fluxos de trabalho envolvendo criação, transformação e publicação de dados.</w:t>
      </w:r>
    </w:p>
    <w:p>
      <w:pPr>
        <w:pStyle w:val="Heading3"/>
      </w:pPr>
      <w:r>
        <w:t>3.5.3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Objetivo do Procedimento: </w:t>
      </w:r>
      <w:r>
        <w:t>Garantir que a governança de arquitetura esteja integrada em fluxos de trabalho por meio de pontos de verificação definidos.</w:t>
      </w:r>
    </w:p>
    <w:p>
      <w:r>
        <w:rPr>
          <w:b/>
        </w:rPr>
        <w:t xml:space="preserve">Pré-requisitos: </w:t>
      </w:r>
      <w:r>
        <w:t>Requer papéis e padrões DA-03.</w:t>
      </w:r>
    </w:p>
    <w:p>
      <w:r>
        <w:rPr>
          <w:b/>
        </w:rPr>
        <w:t xml:space="preserve">Entregáveis: </w:t>
      </w:r>
      <w:r>
        <w:t>Modelos de fluxo de trabalho atualizados.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3"/>
      </w:pPr>
      <w:r>
        <w:t>3.5.4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Cobertura Organizacional: </w:t>
      </w:r>
      <w:r>
        <w:t>Todos os departamentos envolvidos na gestão de dados.</w:t>
      </w:r>
    </w:p>
    <w:p>
      <w:r>
        <w:rPr>
          <w:b/>
        </w:rPr>
        <w:t xml:space="preserve">Cobertura de Ativos de Dados: </w:t>
      </w:r>
      <w:r>
        <w:t>Todos os ativos de dados sujeitos à governança.</w:t>
      </w:r>
    </w:p>
    <w:p>
      <w:r>
        <w:rPr>
          <w:b/>
        </w:rPr>
        <w:t xml:space="preserve">Temas de Governança: </w:t>
      </w:r>
      <w:r>
        <w:t>Qualidade dos dados, conformidade e alinhamento da arquitetura.</w:t>
      </w:r>
    </w:p>
    <w:p>
      <w:r>
        <w:rPr>
          <w:b/>
        </w:rPr>
        <w:t xml:space="preserve">Estrutura Organizacional de Governança: </w:t>
      </w:r>
      <w:r>
        <w:t>Conselho de Governança de Dados, Escritório de Governança de Dados, Proprietários de Dados, Administradores de Dados, Custódios de Dados.</w:t>
      </w:r>
    </w:p>
    <w:p>
      <w:r>
        <w:rPr>
          <w:b/>
        </w:rPr>
        <w:t xml:space="preserve">Modelo de Autoridade de Decisão: </w:t>
      </w:r>
      <w:r>
        <w:t>Papéis e responsabilidades definidos para a tomada de decisões dentro da estrutura de governança.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r>
        <w:rPr>
          <w:b/>
        </w:rPr>
        <w:t xml:space="preserve">Interfaces com Outras Estruturas de Governança: </w:t>
      </w:r>
      <w:r>
        <w:t>Coordenação com outros domínios de governança conforme necessário.</w:t>
      </w:r>
    </w:p>
    <w:p>
      <w:r>
        <w:rPr>
          <w:b/>
        </w:rPr>
        <w:t xml:space="preserve">Exclusões Explícitas: </w:t>
      </w:r>
      <w:r>
        <w:t>Quaisquer fluxos de trabalho que não envolvam princípios de governança de dados.</w:t>
      </w:r>
    </w:p>
    <w:p>
      <w:pPr>
        <w:pStyle w:val="Heading3"/>
      </w:pPr>
      <w:r>
        <w:t>3.5.5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spacing w:after="120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spacing w:after="120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spacing w:after="120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Elementos Comuns ao Documento Geral</w:t>
      </w:r>
    </w:p>
    <w:p>
      <w:pPr>
        <w:pStyle w:val="Heading3"/>
      </w:pPr>
      <w:r>
        <w:t>3.6.1 Governança do Documento</w:t>
      </w:r>
    </w:p>
    <w:p>
      <w:pPr>
        <w:pStyle w:val="Heading3"/>
      </w:pPr>
      <w:r>
        <w:t>3.6.2 Evidências Mínimas Organizacionais</w:t>
      </w:r>
    </w:p>
    <w:p>
      <w:pPr>
        <w:pStyle w:val="Heading3"/>
      </w:pPr>
      <w:r>
        <w:t>3.6.3 Critério de Evolução para Próximo Ciclo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