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03:56:37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Description: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Definição do Domínio: Governança de Dados</w:t>
      </w:r>
    </w:p>
    <w:p>
      <w:pPr>
        <w:pStyle w:val="Heading5"/>
      </w:pPr>
      <w:r>
        <w:t>Contexto Organizacional: Visão geral do panorama de gestão de dados da organização.</w:t>
      </w:r>
    </w:p>
    <w:p>
      <w:pPr>
        <w:pStyle w:val="Heading5"/>
      </w:pPr>
      <w:r>
        <w:t>Posicionamento de Maturidade: Pontuação 3 - Gerenciado.</w:t>
      </w:r>
    </w:p>
    <w:p>
      <w:pPr>
        <w:pStyle w:val="Heading4"/>
      </w:pPr>
      <w:r>
        <w:t>3.4.2.2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Description: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Definição do Domínio: Arquitetura de Dados (DA)</w:t>
      </w:r>
    </w:p>
    <w:p>
      <w:pPr>
        <w:pStyle w:val="Heading5"/>
      </w:pPr>
      <w:r>
        <w:t>Contexto Organizacional: Este procedimento se aplica a todos os fluxos de trabalho de dados dentro da organização.</w:t>
      </w:r>
    </w:p>
    <w:p>
      <w:pPr>
        <w:pStyle w:val="Heading5"/>
      </w:pPr>
      <w:r>
        <w:t>Posicionamento de Maturidade: Pontuação 3 - Gerenciado</w:t>
      </w:r>
    </w:p>
    <w:p>
      <w:pPr>
        <w:pStyle w:val="Heading4"/>
      </w:pPr>
      <w:r>
        <w:t>3.5.2.2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3.5.2.3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3.5.2.4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