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08:02:27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pPr>
        <w:pStyle w:val="Heading3"/>
      </w:pPr>
      <w:r>
        <w:t>1.1 Maturity Radar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Elementos Comuns ao Documento Geral</w:t>
      </w:r>
    </w:p>
    <w:p>
      <w:pPr>
        <w:pStyle w:val="Heading3"/>
      </w:pPr>
      <w:r>
        <w:t>3.6.1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3.6.2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3.6.3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