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us</w:t>
      </w:r>
    </w:p>
    <w:p>
      <w:r>
        <w:rPr>
          <w:b/>
        </w:rPr>
        <w:t xml:space="preserve">Generated (UTC): </w:t>
      </w:r>
      <w:r>
        <w:t>2026-03-03 12:38:04</w:t>
      </w:r>
    </w:p>
    <w:p/>
    <w:p>
      <w:pPr>
        <w:spacing w:after="120"/>
      </w:pPr>
      <w:r>
        <w:t>This report represents the operational application of DOMMx through a structured domain-based assessment.</w:t>
        <w:br/>
        <w:br/>
        <w:t>For each evaluated domain, the report presents the current maturity level and defines the structured set of actions required to evolve to the next level.</w:t>
        <w:br/>
        <w:br/>
        <w:t>The content is prescriptive and focused on the construction and strengthening of data governance artifacts, and should be used as a technical foundation to document, institutionalize, and enhance governance practices proportionally to the identified maturity level.</w:t>
        <w:br/>
      </w:r>
    </w:p>
    <w:p>
      <w:r>
        <w:br w:type="page"/>
      </w:r>
    </w:p>
    <w:p>
      <w:r>
        <w:rPr>
          <w:b/>
          <w:sz w:val="36"/>
        </w:rPr>
        <w:t>How to Use This Report</w:t>
      </w:r>
    </w:p>
    <w:p/>
    <w:p>
      <w:pPr>
        <w:spacing w:after="120"/>
      </w:pPr>
      <w:r>
        <w:t>This report should be used as a technical guide for the structured evolution of data governance by domain.</w:t>
        <w:br/>
        <w:br/>
        <w:t>Based on the maturity level identified in the assessment, DOMMx activates prescriptive action packages that define what must be built, formalized, or strengthened to enable progression to the next maturity stage.</w:t>
        <w:br/>
        <w:br/>
        <w:t>The practical application of this report involves:</w:t>
        <w:br/>
        <w:br/>
        <w:t>1. Building formal governance artifacts when they do not exist or are insufficient</w:t>
        <w:br/>
        <w:t>2. Standardizing and documenting practices when partially structured</w:t>
        <w:br/>
        <w:t>3. Integrating and institutionalizing mechanisms when already defined</w:t>
        <w:br/>
        <w:t>4. Preparing the domain for measurable management in subsequent cycles</w:t>
        <w:br/>
        <w:br/>
        <w:t>Each domain section should be converted into formal documentation adapted to the specific organizational context, maintaining the proposed structure while contextualizing the technical content to the evaluated domain.</w:t>
        <w:br/>
        <w:br/>
        <w:t>This report is not merely descriptive. Its purpose is to drive structured action and maturity progression.</w:t>
        <w:br/>
      </w:r>
    </w:p>
    <w:p>
      <w:r>
        <w:br w:type="page"/>
      </w:r>
    </w:p>
    <w:p>
      <w:r>
        <w:rPr>
          <w:b/>
          <w:sz w:val="40"/>
        </w:rPr>
        <w:t>Table of Contents</w:t>
      </w:r>
    </w:p>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br/>
      </w:r>
    </w:p>
    <w:p>
      <w:pPr>
        <w:spacing w:after="120"/>
      </w:pPr>
      <w:r>
        <w:t>This section provides maturity results by domain, including per-question scores, computed domain averages, and the final domain maturity grade. The domain maturity grade is computed as floor(AVG).</w:t>
        <w:br/>
      </w:r>
    </w:p>
    <w:p/>
    <w:p>
      <w:pPr>
        <w:pStyle w:val="Heading2"/>
      </w:pPr>
      <w:r>
        <w:t>1.1 Domain Summary</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1.3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
      <w:r>
        <w:rPr>
          <w:b/>
        </w:rPr>
        <w:t xml:space="preserve">⚠ Maturity dispersion detected within this domain. </w:t>
      </w:r>
      <w:r>
        <w:t>Significant variance between question scores suggests structural inconsistency or uneven implementation maturity across components.</w:t>
      </w:r>
    </w:p>
    <w:p/>
    <w:p>
      <w:pPr>
        <w:pStyle w:val="Heading2"/>
      </w:pPr>
      <w:r>
        <w:t>1.4 DMD · Data Modelling and Design</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br/>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3"/>
      </w:pPr>
      <w:r>
        <w:t>DMD · Data Modelling and Design</w:t>
      </w:r>
    </w:p>
    <w:p>
      <w:pPr>
        <w:spacing w:after="120"/>
      </w:pPr>
      <w:r>
        <w:t>Declared dependencies:</w:t>
      </w:r>
    </w:p>
    <w:p>
      <w:pPr>
        <w:pStyle w:val="ListBullet"/>
      </w:pPr>
      <w:r>
        <w:t>- DG · Data Governance (grade 3 · Defined)</w:t>
      </w:r>
    </w:p>
    <w:p>
      <w:pPr>
        <w:pStyle w:val="ListBullet"/>
      </w:pPr>
      <w:r>
        <w:t>- DA · Data Architecture (grade 3 · Defined)</w:t>
      </w:r>
    </w:p>
    <w:p>
      <w:pPr>
        <w:pStyle w:val="Heading2"/>
      </w:pPr>
      <w:r>
        <w:t>2.2 Detected Dependency Breaks and Remediation Guidance</w:t>
      </w:r>
    </w:p>
    <w:p>
      <w:pPr>
        <w:spacing w:after="120"/>
      </w:pPr>
      <w:r>
        <w:t>No dependency inconsistency records were found for the evaluated domains.</w:t>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br/>
      </w:r>
    </w:p>
    <w:p>
      <w:pPr>
        <w:pStyle w:val="Heading2"/>
      </w:pPr>
      <w:r>
        <w:t>3.1 Assessment Result and Strategic Direction</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br/>
      </w:r>
    </w:p>
    <w:p>
      <w:pPr>
        <w:spacing w:after="120"/>
      </w:pPr>
      <w:r>
        <w:t>Executive Reading:</w:t>
      </w:r>
    </w:p>
    <w:p>
      <w:pPr>
        <w:pStyle w:val="ListBullet"/>
      </w:pPr>
      <w:r>
        <w:t>DG = 3.50 → Level 3 (Defined)</w:t>
      </w:r>
    </w:p>
    <w:p>
      <w:pPr>
        <w:pStyle w:val="ListBullet"/>
      </w:pPr>
      <w:r>
        <w:t>DA = 3.00 → Level 3 (Defined)</w:t>
      </w:r>
    </w:p>
    <w:p>
      <w:pPr>
        <w:pStyle w:val="ListBullet"/>
      </w:pPr>
      <w:r>
        <w:t>DMD = 3.00 → Level 3 (Defined)</w:t>
      </w:r>
    </w:p>
    <w:p>
      <w:pPr>
        <w:pStyle w:val="Heading2"/>
      </w:pPr>
      <w:r>
        <w:t>3.2 Common Elements Across Domains</w:t>
      </w:r>
    </w:p>
    <w:p>
      <w:pPr>
        <w:spacing w:after="120"/>
      </w:pPr>
      <w:r>
        <w:t>This section defines structural components that apply consistently across all domains.  These elements establish coherence, governance alignment, and institutional integration.</w:t>
        <w:br/>
      </w:r>
    </w:p>
    <w:p>
      <w:pPr>
        <w:pStyle w:val="Heading3"/>
      </w:pPr>
      <w:r>
        <w:t>3.2.1 Standard Governance Artifact Structure</w:t>
      </w:r>
    </w:p>
    <w:p>
      <w:pPr>
        <w:spacing w:after="120"/>
      </w:pPr>
      <w:r>
        <w:t>Every governance artifact must follow a standardized structural template to ensure  consistency, traceability, and auditability.</w:t>
        <w:br/>
      </w:r>
    </w:p>
    <w:p>
      <w:pPr>
        <w:pStyle w:val="Heading4"/>
      </w:pPr>
      <w:r>
        <w:t>3.2.1.1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pStyle w:val="Heading4"/>
      </w:pPr>
      <w:r>
        <w:t>Sample Elements</w:t>
      </w:r>
    </w:p>
    <w:p>
      <w:pPr>
        <w:pStyle w:val="Heading4"/>
      </w:pPr>
      <w:r>
        <w:t>Document Title: Governance Standards Implementation Guide</w:t>
      </w:r>
    </w:p>
    <w:p>
      <w:pPr>
        <w:pStyle w:val="Heading4"/>
      </w:pPr>
      <w:r>
        <w:t>Version and Status: Version 1.0 - Draft</w:t>
      </w:r>
    </w:p>
    <w:p>
      <w:pPr>
        <w:pStyle w:val="Heading4"/>
      </w:pPr>
      <w:r>
        <w:t>Approval Authority: Data Governance Council</w:t>
      </w:r>
    </w:p>
    <w:p>
      <w:pPr>
        <w:pStyle w:val="Heading4"/>
      </w:pPr>
      <w:r>
        <w:t>Revision History: Date, description of changes, author.</w:t>
      </w:r>
    </w:p>
    <w:p>
      <w:pPr>
        <w:pStyle w:val="Heading4"/>
      </w:pPr>
      <w:r>
        <w:t>3.2.1.2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4"/>
      </w:pPr>
      <w:r>
        <w:t>3.2.1.3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pStyle w:val="Heading4"/>
      </w:pPr>
      <w:r>
        <w:t>Sample Elements</w:t>
      </w:r>
    </w:p>
    <w:p>
      <w:pPr>
        <w:pStyle w:val="Heading4"/>
      </w:pPr>
      <w:r>
        <w:t>Templates: Governance standards implementation log template.</w:t>
      </w:r>
    </w:p>
    <w:p>
      <w:pPr>
        <w:pStyle w:val="Heading4"/>
      </w:pPr>
      <w:r>
        <w:t>Reference Standards: Links to DAMA-DMBOK and DCAM resources.</w:t>
      </w:r>
    </w:p>
    <w:p>
      <w:pPr>
        <w:pStyle w:val="Heading4"/>
      </w:pPr>
      <w:r>
        <w:t>Supporting Artefacts: Examples of governance policies and procedures.</w:t>
      </w:r>
    </w:p>
    <w:p>
      <w:pPr>
        <w:pStyle w:val="Heading3"/>
      </w:pPr>
      <w:r>
        <w:t>3.2.2 Transversal Structural Elements</w:t>
      </w:r>
    </w:p>
    <w:p>
      <w:pPr>
        <w:spacing w:after="120"/>
      </w:pPr>
      <w:r>
        <w:t>These transversal structural elements apply across domains and ensure organizational  alignment, accountability, and control integration.</w:t>
        <w:br/>
      </w:r>
    </w:p>
    <w:p>
      <w:pPr>
        <w:pStyle w:val="Heading4"/>
      </w:pPr>
      <w:r>
        <w:t>3.2.2.1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pStyle w:val="Heading4"/>
      </w:pPr>
      <w:r>
        <w:t>Sample Elements</w:t>
      </w:r>
    </w:p>
    <w:p>
      <w:pPr>
        <w:pStyle w:val="Heading4"/>
      </w:pPr>
      <w:r>
        <w:t>Domain Definition: Data Governance</w:t>
      </w:r>
    </w:p>
    <w:p>
      <w:pPr>
        <w:pStyle w:val="Heading4"/>
      </w:pPr>
      <w:r>
        <w:t>Organizational Context: Overview of the organization’s data management landscape.</w:t>
      </w:r>
    </w:p>
    <w:p>
      <w:pPr>
        <w:pStyle w:val="Heading4"/>
      </w:pPr>
      <w:r>
        <w:t>Maturity Positioning: Score 3 - Managed.</w:t>
      </w:r>
    </w:p>
    <w:p>
      <w:pPr>
        <w:pStyle w:val="Heading4"/>
      </w:pPr>
      <w:r>
        <w:t>3.2.2.2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4"/>
      </w:pPr>
      <w:r>
        <w:t>Sample Elements</w:t>
      </w:r>
    </w:p>
    <w:p>
      <w:pPr>
        <w:pStyle w:val="Heading4"/>
      </w:pPr>
      <w:r>
        <w:t>Action Code and Title: DG-04 - Embed governance into organizational and domain routines</w:t>
      </w:r>
    </w:p>
    <w:p>
      <w:pPr>
        <w:pStyle w:val="Heading4"/>
      </w:pPr>
      <w:r>
        <w:t>Action Objective: To systematically integrate governance standards into daily operations.</w:t>
      </w:r>
    </w:p>
    <w:p>
      <w:pPr>
        <w:pStyle w:val="Heading4"/>
      </w:pPr>
      <w:r>
        <w:t>Action Scope Boundaries: Applicable to all data domains within the organization.</w:t>
      </w:r>
    </w:p>
    <w:p>
      <w:pPr>
        <w:pStyle w:val="Heading4"/>
      </w:pPr>
      <w:r>
        <w:t>3.2.2.3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4"/>
      </w:pPr>
      <w:r>
        <w:t>Sample Elements</w:t>
      </w:r>
    </w:p>
    <w:p>
      <w:pPr>
        <w:pStyle w:val="Heading4"/>
      </w:pPr>
      <w:r>
        <w:t>Procedure Objective: To implement governance standards across domains.</w:t>
      </w:r>
    </w:p>
    <w:p>
      <w:pPr>
        <w:pStyle w:val="Heading4"/>
      </w:pPr>
      <w:r>
        <w:t>Prerequisites: Requires approved governance standards.</w:t>
      </w:r>
    </w:p>
    <w:p>
      <w:pPr>
        <w:pStyle w:val="Heading4"/>
      </w:pPr>
      <w:r>
        <w:t>Deliverables: Governance standards implementation log.</w:t>
      </w:r>
    </w:p>
    <w:p>
      <w:pPr>
        <w:pStyle w:val="Heading4"/>
      </w:pPr>
      <w:r>
        <w:t>Step-by-Step Execution Structure</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3.2.2.4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4"/>
      </w:pPr>
      <w:r>
        <w:t>Sample Elements</w:t>
      </w:r>
    </w:p>
    <w:p>
      <w:pPr>
        <w:pStyle w:val="Heading4"/>
      </w:pPr>
      <w:r>
        <w:t>Organizational Coverage: All data domains within the organization.</w:t>
      </w:r>
    </w:p>
    <w:p>
      <w:pPr>
        <w:pStyle w:val="Heading4"/>
      </w:pPr>
      <w:r>
        <w:t>Data Asset Coverage: All critical data assets identified in the governance framework.</w:t>
      </w:r>
    </w:p>
    <w:p>
      <w:pPr>
        <w:pStyle w:val="Heading4"/>
      </w:pPr>
      <w:r>
        <w:t>Governance Themes: Data quality, data security, data privacy.</w:t>
      </w:r>
    </w:p>
    <w:p>
      <w:pPr>
        <w:pStyle w:val="Heading4"/>
      </w:pPr>
      <w:r>
        <w:t>Governance Organizational Structure: Data Governance Council, Data Governance Office, Data Owners, Data Stewards.</w:t>
      </w:r>
    </w:p>
    <w:p>
      <w:pPr>
        <w:pStyle w:val="Heading4"/>
      </w:pPr>
      <w:r>
        <w:t>Decision Authority Model: Defined roles and responsibilities for decision-making.</w:t>
      </w:r>
    </w:p>
    <w:p>
      <w:pPr>
        <w:pStyle w:val="Heading4"/>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Interfaces with Other Governance Structures: Interaction with other governance frameworks within the organization.</w:t>
      </w:r>
    </w:p>
    <w:p>
      <w:pPr>
        <w:pStyle w:val="Heading4"/>
      </w:pPr>
      <w:r>
        <w:t>Explicit Exclusions: Areas not covered by this governance framework.</w:t>
      </w:r>
    </w:p>
    <w:p>
      <w:pPr>
        <w:pStyle w:val="Heading4"/>
      </w:pPr>
      <w:r>
        <w:t>3.2.2.5 Control and Oversight Mechanisms</w:t>
      </w:r>
    </w:p>
    <w:p>
      <w:r>
        <w:rPr>
          <w:b/>
        </w:rPr>
        <w:t xml:space="preserve">Purpose: </w:t>
      </w:r>
      <w:r>
        <w:t>To define the formal control and oversight mechanisms applicable to this action.</w:t>
      </w:r>
    </w:p>
    <w:p>
      <w:pPr>
        <w:pStyle w:val="Heading4"/>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4"/>
      </w:pPr>
      <w:r>
        <w:t>Compliance and Internal Control Alignment</w:t>
      </w:r>
    </w:p>
    <w:p>
      <w:pPr>
        <w:pStyle w:val="ListBullet"/>
      </w:pPr>
      <w:r>
        <w:t>Reference structured internal control mechanisms</w:t>
      </w:r>
    </w:p>
    <w:p>
      <w:pPr>
        <w:pStyle w:val="ListBullet"/>
      </w:pPr>
      <w:r>
        <w:t>Define validation checkpoints</w:t>
      </w:r>
    </w:p>
    <w:p>
      <w:pPr>
        <w:pStyle w:val="Heading4"/>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3.3 Consolidated Maturity Model Definition</w:t>
      </w:r>
    </w:p>
    <w:p>
      <w:pPr>
        <w:pStyle w:val="Heading3"/>
      </w:pPr>
      <w:r>
        <w:t>Level 0 – Non-existent</w:t>
      </w:r>
    </w:p>
    <w:p>
      <w:pPr>
        <w:spacing w:after="120"/>
      </w:pPr>
      <w:r>
        <w:t>No governance practices and no defined responsibilities or processes.</w:t>
      </w:r>
    </w:p>
    <w:p>
      <w:pPr>
        <w:spacing w:after="120"/>
      </w:pPr>
      <w:r>
        <w:t>Indicates a complete absence of structure and an immediate need for foundational action.</w:t>
      </w:r>
    </w:p>
    <w:p>
      <w:pPr>
        <w:pStyle w:val="Heading3"/>
      </w:pPr>
      <w:r>
        <w:t>Level 1 – Initial</w:t>
      </w:r>
    </w:p>
    <w:p>
      <w:pPr>
        <w:spacing w:after="120"/>
      </w:pPr>
      <w:r>
        <w:t>Activities occur informally and reactively with little or no documentation.</w:t>
      </w:r>
    </w:p>
    <w:p>
      <w:pPr>
        <w:spacing w:after="120"/>
      </w:pPr>
      <w:r>
        <w:t>Reflects awareness, but also high variability and operational risk.</w:t>
      </w:r>
    </w:p>
    <w:p>
      <w:pPr>
        <w:pStyle w:val="Heading3"/>
      </w:pPr>
      <w:r>
        <w:t>Level 2 – Emerging</w:t>
      </w:r>
    </w:p>
    <w:p>
      <w:pPr>
        <w:spacing w:after="120"/>
      </w:pPr>
      <w:r>
        <w:t>Some practices exist but remain inconsistent, undocumented, or not adopted across teams.</w:t>
      </w:r>
    </w:p>
    <w:p>
      <w:pPr>
        <w:spacing w:after="120"/>
      </w:pPr>
      <w:r>
        <w:t>Shows early development. Standardization and documentation are necessary to progress.</w:t>
      </w:r>
    </w:p>
    <w:p>
      <w:pPr>
        <w:pStyle w:val="Heading3"/>
      </w:pPr>
      <w:r>
        <w:t>Level 3 – Established</w:t>
      </w:r>
    </w:p>
    <w:p>
      <w:pPr>
        <w:spacing w:after="120"/>
      </w:pPr>
      <w:r>
        <w:t>Processes, roles, and policies are defined, documented, and applied with stability.</w:t>
      </w:r>
    </w:p>
    <w:p>
      <w:pPr>
        <w:spacing w:after="120"/>
      </w:pPr>
      <w:r>
        <w:t>Demonstrates operational consistency and readiness for more structured improvements.</w:t>
      </w:r>
    </w:p>
    <w:p>
      <w:pPr>
        <w:pStyle w:val="Heading3"/>
      </w:pPr>
      <w:r>
        <w:t>Level 4 – Managed</w:t>
      </w:r>
    </w:p>
    <w:p>
      <w:pPr>
        <w:spacing w:after="120"/>
      </w:pPr>
      <w:r>
        <w:t>Governance is integrated into workflows and supported by tools, monitoring, and oversight.</w:t>
      </w:r>
    </w:p>
    <w:p>
      <w:pPr>
        <w:spacing w:after="120"/>
      </w:pPr>
      <w:r>
        <w:t>Represents mature adoption with reliable execution across teams.</w:t>
      </w:r>
    </w:p>
    <w:p>
      <w:pPr>
        <w:pStyle w:val="Heading3"/>
      </w:pPr>
      <w:r>
        <w:t>Level 5 – Optimized</w:t>
      </w:r>
    </w:p>
    <w:p>
      <w:pPr>
        <w:spacing w:after="120"/>
      </w:pPr>
      <w:r>
        <w:t>Governance is fully embedded, continuously improved, and aligned with compliance and ethical expectations.</w:t>
      </w:r>
    </w:p>
    <w:p>
      <w:pPr>
        <w:spacing w:after="120"/>
      </w:pPr>
      <w:r>
        <w:t>Represents advanced maturity with proactive governance, optimization, and institutionalized continuous improvement.</w:t>
      </w:r>
    </w:p>
    <w:p>
      <w:pPr>
        <w:pStyle w:val="Heading2"/>
      </w:pPr>
      <w:r>
        <w:t>3.4 DG · Data Governance</w:t>
      </w:r>
    </w:p>
    <w:p>
      <w:pPr>
        <w:pStyle w:val="Heading3"/>
      </w:pPr>
      <w:r>
        <w:t>3.4.1 Contextualization of the Assessed Domain</w:t>
      </w:r>
    </w:p>
    <w:p>
      <w:r>
        <w:rPr>
          <w:b/>
        </w:rPr>
        <w:t xml:space="preserve">Description: </w:t>
      </w:r>
      <w:r>
        <w:t>Questions in this domain assess the existence, formalization, and consistent execution of core governance mechanisms, including policies, principles, stewardship structures, accountability roles, and oversight bodies. They evaluate how responsibilities are defined, how decisions are made, and how governance is embedded into organizational routines. These elements reflect the structural, procedural, and relational mechanisms emphasized in the literature as foundational for effective governance (Abraham et al., 2019). Moreover, it provides the basis for capability development across all remaining domains.</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Overview of the organization’s data management landscape.</w:t>
      </w:r>
    </w:p>
    <w:p>
      <w:pPr>
        <w:spacing w:after="120"/>
      </w:pPr>
      <w:r>
        <w:t>Triggered Action Code: DG-04</w:t>
      </w:r>
    </w:p>
    <w:p>
      <w:pPr>
        <w:pStyle w:val="Heading3"/>
      </w:pPr>
      <w:r>
        <w:t>3.4.2 Prescriptive Procedure Pack</w:t>
      </w:r>
    </w:p>
    <w:p>
      <w:pPr>
        <w:spacing w:after="120"/>
      </w:pPr>
      <w:r>
        <w:t>The prescriptive procedure package consolidates domain-specific actions and operational  mechanisms required to advance maturity to the next level.</w:t>
        <w:br/>
      </w:r>
    </w:p>
    <w:p>
      <w:pPr>
        <w:pStyle w:val="Heading4"/>
      </w:pPr>
      <w:r>
        <w:t>3.4.2.1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pStyle w:val="Heading5"/>
      </w:pPr>
      <w:r>
        <w:t>Sample Elements</w:t>
      </w:r>
    </w:p>
    <w:p>
      <w:pPr>
        <w:pStyle w:val="Heading5"/>
      </w:pPr>
      <w:r>
        <w:t>Action Code and Title: DG-04 - Embed governance into organizational and domain routines</w:t>
      </w:r>
    </w:p>
    <w:p>
      <w:pPr>
        <w:pStyle w:val="Heading5"/>
      </w:pPr>
      <w:r>
        <w:t>Action Objective: To systematically integrate governance standards into daily operations.</w:t>
      </w:r>
    </w:p>
    <w:p>
      <w:pPr>
        <w:pStyle w:val="Heading5"/>
      </w:pPr>
      <w:r>
        <w:t>Action Scope Boundaries: Applicable to all data domains within the organization.</w:t>
      </w:r>
    </w:p>
    <w:p>
      <w:pPr>
        <w:pStyle w:val="Heading4"/>
      </w:pPr>
      <w:r>
        <w:t>3.4.2.2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pStyle w:val="Heading5"/>
      </w:pPr>
      <w:r>
        <w:t>Sample Elements</w:t>
      </w:r>
    </w:p>
    <w:p>
      <w:pPr>
        <w:pStyle w:val="Heading5"/>
      </w:pPr>
      <w:r>
        <w:t>Procedure Objective: To implement governance standards across domains.</w:t>
      </w:r>
    </w:p>
    <w:p>
      <w:pPr>
        <w:pStyle w:val="Heading5"/>
      </w:pPr>
      <w:r>
        <w:t>Prerequisites: Requires approved governance standards.</w:t>
      </w:r>
    </w:p>
    <w:p>
      <w:pPr>
        <w:pStyle w:val="Heading5"/>
      </w:pPr>
      <w:r>
        <w:t>Deliverables: Governance standards implementation log.</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Implement governance standards across domains</w:t>
      </w:r>
    </w:p>
    <w:p>
      <w:pPr>
        <w:spacing w:before="120" w:after="120"/>
      </w:pPr>
      <w:r>
        <w:rPr>
          <w:b/>
        </w:rPr>
        <w:t xml:space="preserve">Prerequisite: </w:t>
      </w:r>
      <w:r>
        <w:t>Requires approved standards</w:t>
      </w:r>
    </w:p>
    <w:p>
      <w:pPr>
        <w:spacing w:before="120" w:after="120"/>
      </w:pPr>
      <w:r>
        <w:rPr>
          <w:b/>
        </w:rPr>
        <w:t xml:space="preserve">Deliverable: </w:t>
      </w:r>
      <w:r>
        <w:t>Governance standards implementation log</w:t>
      </w:r>
    </w:p>
    <w:p>
      <w:r>
        <w:rPr>
          <w:b/>
        </w:rPr>
        <w:t>Recommendations:</w:t>
      </w:r>
    </w:p>
    <w:p>
      <w:pPr>
        <w:pStyle w:val="ListBullet"/>
      </w:pPr>
      <w:r>
        <w:t>Implement standards following DAMA guidance on how governance rules should be incorporated into operational and analytical processes as described in DMBOK2 (Chapter 3.5, p. 62).</w:t>
      </w:r>
    </w:p>
    <w:p>
      <w:pPr>
        <w:pStyle w:val="ListBullet"/>
      </w:pPr>
      <w:r>
        <w:t>Ensure integration aligns with DAMA’s description of cross-domain coordination and governance activities (Chapter 3.3, p. 58–59).</w:t>
      </w:r>
    </w:p>
    <w:p>
      <w:pPr>
        <w:pStyle w:val="ListBullet"/>
      </w:pPr>
      <w:r>
        <w:t>Validate that each domain adopts standards consistently according to DAMA’s stewardship responsibilities and oversight expectations (Chapter 4, p. 86–89).</w:t>
      </w:r>
    </w:p>
    <w:p>
      <w:pPr>
        <w:pStyle w:val="ListBullet"/>
      </w:pPr>
      <w:r>
        <w:t>Confirm implementation reflects DAMA’s lifecycle checkpoints for controlled data definition, usage, and retirement (Chapter 4.3, p. 92).</w:t>
      </w:r>
    </w:p>
    <w:p>
      <w:r>
        <w:rPr>
          <w:b/>
        </w:rPr>
        <w:t>Notes:</w:t>
      </w:r>
    </w:p>
    <w:p>
      <w:pPr>
        <w:pStyle w:val="ListBullet"/>
      </w:pPr>
      <w:r>
        <w:t>Apply DCAM domain capability alignment to ensure standards are embedded uniformly and remain actionable.</w:t>
      </w:r>
    </w:p>
    <w:p>
      <w:pPr>
        <w:spacing w:before="240"/>
      </w:pPr>
    </w:p>
    <w:p>
      <w:pPr>
        <w:spacing w:before="120" w:after="120"/>
      </w:pPr>
      <w:r>
        <w:rPr>
          <w:b/>
        </w:rPr>
        <w:t xml:space="preserve">Procedure number: </w:t>
      </w:r>
      <w:r>
        <w:t>2</w:t>
      </w:r>
    </w:p>
    <w:p>
      <w:pPr>
        <w:spacing w:before="120" w:after="120"/>
      </w:pPr>
      <w:r>
        <w:rPr>
          <w:b/>
        </w:rPr>
        <w:t xml:space="preserve">Name: </w:t>
      </w:r>
      <w:r>
        <w:t>Integrate governance rules into operational workflows</w:t>
      </w:r>
    </w:p>
    <w:p>
      <w:pPr>
        <w:spacing w:before="120" w:after="120"/>
      </w:pPr>
      <w:r>
        <w:rPr>
          <w:b/>
        </w:rPr>
        <w:t xml:space="preserve">Prerequisite: </w:t>
      </w:r>
      <w:r>
        <w:t>Requires operational workflow mapping</w:t>
      </w:r>
    </w:p>
    <w:p>
      <w:pPr>
        <w:spacing w:before="120" w:after="120"/>
      </w:pPr>
      <w:r>
        <w:rPr>
          <w:b/>
        </w:rPr>
        <w:t xml:space="preserve">Deliverable: </w:t>
      </w:r>
      <w:r>
        <w:t>Governance workflow integration record</w:t>
      </w:r>
    </w:p>
    <w:p>
      <w:r>
        <w:rPr>
          <w:b/>
        </w:rPr>
        <w:t>Recommendations:</w:t>
      </w:r>
    </w:p>
    <w:p>
      <w:pPr>
        <w:pStyle w:val="ListBullet"/>
      </w:pPr>
      <w:r>
        <w:t>Integrate rules using DAMA guidance for embedding governance controls within data processes, including validation, approval, and traceability steps (Chapter 3.3, p. 58).</w:t>
      </w:r>
    </w:p>
    <w:p>
      <w:pPr>
        <w:pStyle w:val="ListBullet"/>
      </w:pPr>
      <w:r>
        <w:t>Ensure that workflow steps reflect DAMA expectations for authority, stewardship interaction, and escalation (Chapter 3.4, p. 60).</w:t>
      </w:r>
    </w:p>
    <w:p>
      <w:pPr>
        <w:pStyle w:val="ListBullet"/>
      </w:pPr>
      <w:r>
        <w:t>Validate adherence to DAMA stewardship responsibilities, which define who must intervene at each workflow stage (Chapter 4, p. 86–87).</w:t>
      </w:r>
    </w:p>
    <w:p>
      <w:pPr>
        <w:pStyle w:val="ListBullet"/>
      </w:pPr>
      <w:r>
        <w:t>Confirm that workflow integration covers metadata, lineage, and quality components described by DAMA (Chapters 9 through 1).</w:t>
      </w:r>
    </w:p>
    <w:p>
      <w:r>
        <w:rPr>
          <w:b/>
        </w:rPr>
        <w:t>Notes:</w:t>
      </w:r>
    </w:p>
    <w:p>
      <w:pPr>
        <w:pStyle w:val="ListBullet"/>
      </w:pPr>
      <w:r>
        <w:t>Use CMMI institutionalization logic to reinforce the adoption of governance rules as stable, repeatable routines.</w:t>
      </w:r>
    </w:p>
    <w:p>
      <w:pPr>
        <w:spacing w:before="240"/>
      </w:pPr>
    </w:p>
    <w:p>
      <w:pPr>
        <w:spacing w:before="120" w:after="120"/>
      </w:pPr>
      <w:r>
        <w:rPr>
          <w:b/>
        </w:rPr>
        <w:t xml:space="preserve">Procedure number: </w:t>
      </w:r>
      <w:r>
        <w:t>3</w:t>
      </w:r>
    </w:p>
    <w:p>
      <w:pPr>
        <w:spacing w:before="120" w:after="120"/>
      </w:pPr>
      <w:r>
        <w:rPr>
          <w:b/>
        </w:rPr>
        <w:t xml:space="preserve">Name: </w:t>
      </w:r>
      <w:r>
        <w:t>Embed governance responsibilities in role descriptions</w:t>
      </w:r>
    </w:p>
    <w:p>
      <w:pPr>
        <w:spacing w:before="120" w:after="120"/>
      </w:pPr>
      <w:r>
        <w:rPr>
          <w:b/>
        </w:rPr>
        <w:t xml:space="preserve">Prerequisite: </w:t>
      </w:r>
      <w:r>
        <w:t>Requires approved governance roles</w:t>
      </w:r>
    </w:p>
    <w:p>
      <w:pPr>
        <w:spacing w:before="120" w:after="120"/>
      </w:pPr>
      <w:r>
        <w:rPr>
          <w:b/>
        </w:rPr>
        <w:t xml:space="preserve">Deliverable: </w:t>
      </w:r>
      <w:r>
        <w:t>Updated role descriptions</w:t>
      </w:r>
    </w:p>
    <w:p>
      <w:r>
        <w:rPr>
          <w:b/>
        </w:rPr>
        <w:t>Recommendations:</w:t>
      </w:r>
    </w:p>
    <w:p>
      <w:pPr>
        <w:pStyle w:val="ListBullet"/>
      </w:pPr>
      <w:r>
        <w:t>Update role descriptions according to DAMA’s role model, which defines responsibilities for owners, stewards, and custodians (Chapter 3.2, p. 55–57).</w:t>
      </w:r>
    </w:p>
    <w:p>
      <w:pPr>
        <w:pStyle w:val="ListBullet"/>
      </w:pPr>
      <w:r>
        <w:t>Ensure descriptions include authority boundaries and governance decision types defined by DAMA (Chapter 3, p. 51).</w:t>
      </w:r>
    </w:p>
    <w:p>
      <w:pPr>
        <w:pStyle w:val="ListBullet"/>
      </w:pPr>
      <w:r>
        <w:t>Align duties with DAMA stewardship lifecycle checkpoints, including creation, approval, publishing, and retirement (Chapter 4.3, p. 92).</w:t>
      </w:r>
    </w:p>
    <w:p>
      <w:pPr>
        <w:pStyle w:val="ListBullet"/>
      </w:pPr>
      <w:r>
        <w:t>Validate that responsibilities support governance communication principles and stakeholder expectations described by DAMA (Chapter 3.6, p. 64).</w:t>
      </w:r>
    </w:p>
    <w:p>
      <w:r>
        <w:rPr>
          <w:b/>
        </w:rPr>
        <w:t>Notes:</w:t>
      </w:r>
    </w:p>
    <w:p>
      <w:pPr>
        <w:pStyle w:val="ListBullet"/>
      </w:pPr>
      <w:r>
        <w:t>Use IDGC behavioral alignment guidance to promote adherence and cultural acceptance of governance responsibilities.</w:t>
      </w:r>
    </w:p>
    <w:p>
      <w:pPr>
        <w:spacing w:before="240"/>
      </w:pPr>
    </w:p>
    <w:p>
      <w:pPr>
        <w:spacing w:before="120" w:after="120"/>
      </w:pPr>
      <w:r>
        <w:rPr>
          <w:b/>
        </w:rPr>
        <w:t xml:space="preserve">Procedure number: </w:t>
      </w:r>
      <w:r>
        <w:t>4</w:t>
      </w:r>
    </w:p>
    <w:p>
      <w:pPr>
        <w:spacing w:before="120" w:after="120"/>
      </w:pPr>
      <w:r>
        <w:rPr>
          <w:b/>
        </w:rPr>
        <w:t xml:space="preserve">Name: </w:t>
      </w:r>
      <w:r>
        <w:t>Integrate governance checkpoints into the data lifecycle</w:t>
      </w:r>
    </w:p>
    <w:p>
      <w:pPr>
        <w:spacing w:before="120" w:after="120"/>
      </w:pPr>
      <w:r>
        <w:rPr>
          <w:b/>
        </w:rPr>
        <w:t xml:space="preserve">Prerequisite: </w:t>
      </w:r>
      <w:r>
        <w:t>Requires data lifecycle mapping</w:t>
      </w:r>
    </w:p>
    <w:p>
      <w:pPr>
        <w:spacing w:before="120" w:after="120"/>
      </w:pPr>
      <w:r>
        <w:rPr>
          <w:b/>
        </w:rPr>
        <w:t xml:space="preserve">Deliverable: </w:t>
      </w:r>
      <w:r>
        <w:t>Governance lifecycle checkpoint matrix</w:t>
      </w:r>
    </w:p>
    <w:p>
      <w:r>
        <w:rPr>
          <w:b/>
        </w:rPr>
        <w:t>Recommendations:</w:t>
      </w:r>
    </w:p>
    <w:p>
      <w:pPr>
        <w:pStyle w:val="ListBullet"/>
      </w:pPr>
      <w:r>
        <w:t>Integrate checkpoints following DAMA’s lifecycle structure, which defines quality, metadata, and governance control points (Chapter 4.3, p. 92).</w:t>
      </w:r>
    </w:p>
    <w:p>
      <w:pPr>
        <w:pStyle w:val="ListBullet"/>
      </w:pPr>
      <w:r>
        <w:t>Ensure alignment with DAMA definitions for controlled creation, validation, usage, and retirement presented across data management chapters (Chapters 9, 10, 11).</w:t>
      </w:r>
    </w:p>
    <w:p>
      <w:pPr>
        <w:pStyle w:val="ListBullet"/>
      </w:pPr>
      <w:r>
        <w:t>Confirm that checkpoint owners are aligned to DAMA governance authority and escalation guidelines (Chapter 3.4, p. 60).</w:t>
      </w:r>
    </w:p>
    <w:p>
      <w:pPr>
        <w:pStyle w:val="ListBullet"/>
      </w:pPr>
      <w:r>
        <w:t>Validate that lifecycle checkpoints span strategic, tactical, and operational responsibilities described in DAMA’s functional governance architecture (Figure 3-2, p. 53).</w:t>
      </w:r>
    </w:p>
    <w:p>
      <w:r>
        <w:rPr>
          <w:b/>
        </w:rPr>
        <w:t>Notes:</w:t>
      </w:r>
    </w:p>
    <w:p>
      <w:pPr>
        <w:pStyle w:val="ListBullet"/>
      </w:pPr>
      <w:r>
        <w:t>Use DCAM lifecycle capability criteria to strengthen lifecycle governance coverage and ensure checkpoints can be monitored effectively.</w:t>
      </w:r>
    </w:p>
    <w:p>
      <w:pPr>
        <w:spacing w:before="240"/>
      </w:pPr>
    </w:p>
    <w:p>
      <w:pPr>
        <w:spacing w:before="120" w:after="120"/>
      </w:pPr>
      <w:r>
        <w:rPr>
          <w:b/>
        </w:rPr>
        <w:t xml:space="preserve">Procedure number: </w:t>
      </w:r>
      <w:r>
        <w:t>5</w:t>
      </w:r>
    </w:p>
    <w:p>
      <w:pPr>
        <w:spacing w:before="120" w:after="120"/>
      </w:pPr>
      <w:r>
        <w:rPr>
          <w:b/>
        </w:rPr>
        <w:t xml:space="preserve">Name: </w:t>
      </w:r>
      <w:r>
        <w:t>Apply governance controls to domain operations</w:t>
      </w:r>
    </w:p>
    <w:p>
      <w:pPr>
        <w:spacing w:before="120" w:after="120"/>
      </w:pPr>
      <w:r>
        <w:rPr>
          <w:b/>
        </w:rPr>
        <w:t xml:space="preserve">Prerequisite: </w:t>
      </w:r>
      <w:r>
        <w:t>Requires defined stewardship and ownership structures</w:t>
      </w:r>
    </w:p>
    <w:p>
      <w:pPr>
        <w:spacing w:before="120" w:after="120"/>
      </w:pPr>
      <w:r>
        <w:rPr>
          <w:b/>
        </w:rPr>
        <w:t xml:space="preserve">Deliverable: </w:t>
      </w:r>
      <w:r>
        <w:t>Domain governance control log</w:t>
      </w:r>
    </w:p>
    <w:p>
      <w:r>
        <w:rPr>
          <w:b/>
        </w:rPr>
        <w:t>Recommendations:</w:t>
      </w:r>
    </w:p>
    <w:p>
      <w:pPr>
        <w:pStyle w:val="ListBullet"/>
      </w:pPr>
      <w:r>
        <w:t>Apply controls using DAMA’s definitions for governance oversight, including monitoring, approval, and corrective actions (Chapter 3.3, p. 58–59).</w:t>
      </w:r>
    </w:p>
    <w:p>
      <w:pPr>
        <w:pStyle w:val="ListBullet"/>
      </w:pPr>
      <w:r>
        <w:t>Ensure controls remain consistent with DAMA principles for decision transparency and quality enforcement (Chapter 3.4, p. 60).</w:t>
      </w:r>
    </w:p>
    <w:p>
      <w:pPr>
        <w:pStyle w:val="ListBullet"/>
      </w:pPr>
      <w:r>
        <w:t>Confirm that domain stewards apply controls according to DAMA responsibilities for data definition, access oversight, and lifecycle management (Chapter 4, p. 86–89).</w:t>
      </w:r>
    </w:p>
    <w:p>
      <w:pPr>
        <w:pStyle w:val="ListBullet"/>
      </w:pPr>
      <w:r>
        <w:t>Validate that control execution incorporates DAMA quality and metadata rules described across relevant data management chapters (Chapters 9, 10, 11).</w:t>
      </w:r>
    </w:p>
    <w:p>
      <w:r>
        <w:rPr>
          <w:b/>
        </w:rPr>
        <w:t>Notes:</w:t>
      </w:r>
    </w:p>
    <w:p>
      <w:pPr>
        <w:pStyle w:val="ListBullet"/>
      </w:pPr>
      <w:r>
        <w:t>Apply CMMI monitoring practices to ensure that governance controls are continuously evaluated and improved.</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4"/>
      </w:pPr>
      <w:r>
        <w:t>3.4.2.3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pStyle w:val="Heading5"/>
      </w:pPr>
      <w:r>
        <w:t>Sample Elements</w:t>
      </w:r>
    </w:p>
    <w:p>
      <w:pPr>
        <w:pStyle w:val="Heading5"/>
      </w:pPr>
      <w:r>
        <w:t>Organizational Coverage: All data domains within the organization.</w:t>
      </w:r>
    </w:p>
    <w:p>
      <w:pPr>
        <w:pStyle w:val="Heading5"/>
      </w:pPr>
      <w:r>
        <w:t>Data Asset Coverage: All critical data assets identified in the governance framework.</w:t>
      </w:r>
    </w:p>
    <w:p>
      <w:pPr>
        <w:pStyle w:val="Heading5"/>
      </w:pPr>
      <w:r>
        <w:t>Governance Themes: Data quality, data security, data privacy.</w:t>
      </w:r>
    </w:p>
    <w:p>
      <w:pPr>
        <w:pStyle w:val="Heading5"/>
      </w:pPr>
      <w:r>
        <w:t>Governance Organizational Structure: Data Governance Council, Data Governance Office, Data Owners, Data Stewards.</w:t>
      </w:r>
    </w:p>
    <w:p>
      <w:pPr>
        <w:pStyle w:val="Heading5"/>
      </w:pPr>
      <w:r>
        <w:t>Decision Authority Model: Defined roles and responsibilities for decision-making.</w:t>
      </w:r>
    </w:p>
    <w:p>
      <w:pPr>
        <w:pStyle w:val="Heading5"/>
      </w:pPr>
      <w:r>
        <w:t>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5"/>
      </w:pPr>
      <w:r>
        <w:t>Interfaces with Other Governance Structures: Interaction with other governance frameworks within the organization.</w:t>
      </w:r>
    </w:p>
    <w:p>
      <w:pPr>
        <w:pStyle w:val="Heading5"/>
      </w:pPr>
      <w:r>
        <w:t>Explicit Exclusions: Areas not covered by this governance framework.</w:t>
      </w:r>
    </w:p>
    <w:p>
      <w:pPr>
        <w:pStyle w:val="Heading4"/>
      </w:pPr>
      <w:r>
        <w:t>3.4.2.4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3.5 DA · Data Architecture</w:t>
      </w:r>
    </w:p>
    <w:p>
      <w:pPr>
        <w:pStyle w:val="Heading3"/>
      </w:pPr>
      <w:r>
        <w:t>3.5.1 Contextualization of the Assessed Domain</w:t>
      </w:r>
    </w:p>
    <w:p>
      <w:r>
        <w:rPr>
          <w:b/>
        </w:rPr>
        <w:t xml:space="preserve">Description: </w:t>
      </w:r>
      <w:r>
        <w:t>Items in this domain assess architectural principles, the presence of reference data architecture, the integration of business and data perspectives, and the alignment of structural definitions with organizational strategies. These elements are foundational mechanisms that enable scalable, sustainable governance. Research consistently shows that data architecture functions as a core structural layer that supports interoperability, consistency, lifecycle governance, and the controlled evolution of data assets across the enterprise (Legner et al., 2020)</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This procedure applies to all data workflows within the organization.</w:t>
      </w:r>
    </w:p>
    <w:p>
      <w:pPr>
        <w:spacing w:after="120"/>
      </w:pPr>
      <w:r>
        <w:t>Triggered Action Code: DA-04</w:t>
      </w:r>
    </w:p>
    <w:p>
      <w:pPr>
        <w:pStyle w:val="Heading3"/>
      </w:pPr>
      <w:r>
        <w:t>3.5.2 Prescriptive Procedure Pack</w:t>
      </w:r>
    </w:p>
    <w:p>
      <w:pPr>
        <w:spacing w:after="120"/>
      </w:pPr>
      <w:r>
        <w:t>The prescriptive procedure package consolidates domain-specific actions and operational  mechanisms required to advance maturity to the next level.</w:t>
        <w:br/>
      </w:r>
    </w:p>
    <w:p>
      <w:pPr>
        <w:pStyle w:val="Heading4"/>
      </w:pPr>
      <w:r>
        <w:t>3.5.2.1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pStyle w:val="Heading5"/>
      </w:pPr>
      <w:r>
        <w:t>Sample elements</w:t>
      </w:r>
    </w:p>
    <w:p>
      <w:pPr>
        <w:pStyle w:val="Heading5"/>
      </w:pPr>
      <w:r>
        <w:t>Action Code and Title: DA-04 - Embed architecture governance into workflows</w:t>
      </w:r>
    </w:p>
    <w:p>
      <w:pPr>
        <w:pStyle w:val="Heading5"/>
      </w:pPr>
      <w:r>
        <w:t>Action Objective: To integrate architecture governance checkpoints into existing workflows.</w:t>
      </w:r>
    </w:p>
    <w:p>
      <w:pPr>
        <w:pStyle w:val="Heading5"/>
      </w:pPr>
      <w:r>
        <w:t>Action Scope Boundaries: This action applies to all workflows involving data creation, transformation, and publication.</w:t>
      </w:r>
    </w:p>
    <w:p>
      <w:pPr>
        <w:pStyle w:val="Heading4"/>
      </w:pPr>
      <w:r>
        <w:t>3.5.2.2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pStyle w:val="Heading5"/>
      </w:pPr>
      <w:r>
        <w:t>Sample elements</w:t>
      </w:r>
    </w:p>
    <w:p>
      <w:pPr>
        <w:pStyle w:val="Heading5"/>
      </w:pPr>
      <w:r>
        <w:t>Procedure Objective: To ensure architecture governance is embedded in workflows through defined checkpoints.</w:t>
      </w:r>
    </w:p>
    <w:p>
      <w:pPr>
        <w:pStyle w:val="Heading5"/>
      </w:pPr>
      <w:r>
        <w:t>Prerequisites: Requires DA-03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architecture checkpoints into domain workflows</w:t>
      </w:r>
    </w:p>
    <w:p>
      <w:pPr>
        <w:spacing w:before="120" w:after="120"/>
      </w:pPr>
      <w:r>
        <w:rPr>
          <w:b/>
        </w:rPr>
        <w:t xml:space="preserve">Prerequisite: </w:t>
      </w:r>
      <w:r>
        <w:t>Requires DA-03 roles and standards</w:t>
      </w:r>
    </w:p>
    <w:p>
      <w:pPr>
        <w:spacing w:before="120" w:after="120"/>
      </w:pPr>
      <w:r>
        <w:rPr>
          <w:b/>
        </w:rPr>
        <w:t xml:space="preserve">Deliverable: </w:t>
      </w:r>
      <w:r>
        <w:t>Updated workflow templates</w:t>
      </w:r>
    </w:p>
    <w:p>
      <w:r>
        <w:rPr>
          <w:b/>
        </w:rPr>
        <w:t>Recommendations:</w:t>
      </w:r>
    </w:p>
    <w:p>
      <w:pPr>
        <w:pStyle w:val="ListBullet"/>
      </w:pPr>
      <w:r>
        <w:t>Embed checkpoints using DAMA guidance for integrating structural controls into operational and analytical data processes as described in DMBOK2 (Chapter 3.3, p. 58–59).</w:t>
      </w:r>
    </w:p>
    <w:p>
      <w:pPr>
        <w:pStyle w:val="ListBullet"/>
      </w:pPr>
      <w:r>
        <w:t>Ensure checkpoints reflect DAMA lifecycle control expectations for creation, transformation, and publication (Chapter 4.3, p. 92).</w:t>
      </w:r>
    </w:p>
    <w:p>
      <w:pPr>
        <w:pStyle w:val="ListBullet"/>
      </w:pPr>
      <w:r>
        <w:t>Validate that each checkpoint addresses DAMA rules for metadata, lineage, and structural consistency (Chapters 10 and 11).</w:t>
      </w:r>
    </w:p>
    <w:p>
      <w:pPr>
        <w:pStyle w:val="ListBullet"/>
      </w:pPr>
      <w:r>
        <w:t>Confirm alignment with DAMA stewardship responsibilities to enforce decision boundaries at workflow steps (Chapter 4, p. 86–87).</w:t>
      </w:r>
    </w:p>
    <w:p>
      <w:r>
        <w:rPr>
          <w:b/>
        </w:rPr>
        <w:t>Notes:</w:t>
      </w:r>
    </w:p>
    <w:p>
      <w:pPr>
        <w:pStyle w:val="ListBullet"/>
      </w:pPr>
      <w:r>
        <w:t>Use DCAM workflow capability mapping to guarantee checkpoints reinforce enterprise architecture objectives.</w:t>
      </w:r>
    </w:p>
    <w:p>
      <w:pPr>
        <w:spacing w:before="240"/>
      </w:pPr>
    </w:p>
    <w:p>
      <w:pPr>
        <w:spacing w:before="120" w:after="120"/>
      </w:pPr>
      <w:r>
        <w:rPr>
          <w:b/>
        </w:rPr>
        <w:t xml:space="preserve">Procedure number: </w:t>
      </w:r>
      <w:r>
        <w:t>2</w:t>
      </w:r>
    </w:p>
    <w:p>
      <w:pPr>
        <w:spacing w:before="120" w:after="120"/>
      </w:pPr>
      <w:r>
        <w:rPr>
          <w:b/>
        </w:rPr>
        <w:t xml:space="preserve">Name: </w:t>
      </w:r>
      <w:r>
        <w:t>Integrate architecture criteria into modelling and integration decisions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based on DAMA modelling and structural expectations which define how architecture must guide conceptual, logical, and physical design (Chapter 10, p. 282–284).</w:t>
      </w:r>
    </w:p>
    <w:p>
      <w:pPr>
        <w:pStyle w:val="ListBullet"/>
      </w:pPr>
      <w:r>
        <w:t>Ensure structural dependencies align with DAMA functional architecture governance covering semantic clarity and business meaning (Chapter 3.3, p. 58).</w:t>
      </w:r>
    </w:p>
    <w:p>
      <w:pPr>
        <w:pStyle w:val="ListBullet"/>
      </w:pPr>
      <w:r>
        <w:t>Validate integration decisions using DAMA quality and metadata rules (Chapter 11, p. 308–311).</w:t>
      </w:r>
    </w:p>
    <w:p>
      <w:pPr>
        <w:pStyle w:val="ListBullet"/>
      </w:pPr>
      <w:r>
        <w:t>Confirm alignment with DAMA stewardship responsibilities for definition and approval of modelling standards (Chapter 4, p. 86–89).</w:t>
      </w:r>
    </w:p>
    <w:p>
      <w:r>
        <w:rPr>
          <w:b/>
        </w:rPr>
        <w:t>Notes:</w:t>
      </w:r>
    </w:p>
    <w:p>
      <w:pPr>
        <w:pStyle w:val="ListBullet"/>
      </w:pPr>
      <w:r>
        <w:t>Use CMMI design verification logic to reinforce traceability and structural correctness.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architectural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according to the DAMA lifecycle model, which defines checkpoints for governance of structural evolution (Chapter 4.3, p. 92).</w:t>
      </w:r>
    </w:p>
    <w:p>
      <w:pPr>
        <w:pStyle w:val="ListBullet"/>
      </w:pPr>
      <w:r>
        <w:t>Ensure architecture requirements remain aligned with DAMA expectations for metadata structure and lineage documentation (Chapter 10, p. 282).</w:t>
      </w:r>
    </w:p>
    <w:p>
      <w:pPr>
        <w:pStyle w:val="ListBullet"/>
      </w:pPr>
      <w:r>
        <w:t>Validate that lifecycle descriptions reflect DAMA responsibilities for owners and stewards (Chapter 4, p. 86–87).</w:t>
      </w:r>
    </w:p>
    <w:p>
      <w:pPr>
        <w:pStyle w:val="ListBullet"/>
      </w:pPr>
      <w:r>
        <w:t>Confirm that structural dependencies and change points follow DAMA governance rules (Chapter 3.5, p. 62–63).</w:t>
      </w:r>
    </w:p>
    <w:p>
      <w:r>
        <w:rPr>
          <w:b/>
        </w:rPr>
        <w:t>Notes:</w:t>
      </w:r>
    </w:p>
    <w:p>
      <w:pPr>
        <w:pStyle w:val="ListBullet"/>
      </w:pPr>
      <w:r>
        <w:t>Use DCAM lifecycle capability indicators to enhance consistency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structural checks in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architectural controls</w:t>
      </w:r>
    </w:p>
    <w:p>
      <w:r>
        <w:rPr>
          <w:b/>
        </w:rPr>
        <w:t>Recommendations:</w:t>
      </w:r>
    </w:p>
    <w:p>
      <w:pPr>
        <w:pStyle w:val="ListBullet"/>
      </w:pPr>
      <w:r>
        <w:t>Apply checks following DAMA structural governance expectations that require validation of models, relationships, and semantics before approvals (Chapter 3.3, p. 58).</w:t>
      </w:r>
    </w:p>
    <w:p>
      <w:pPr>
        <w:pStyle w:val="ListBullet"/>
      </w:pPr>
      <w:r>
        <w:t>Ensure checks incorporate metadata, lineage, and semantic quality indicators from DAMA (Chapters 10 and 11).</w:t>
      </w:r>
    </w:p>
    <w:p>
      <w:pPr>
        <w:pStyle w:val="ListBullet"/>
      </w:pPr>
      <w:r>
        <w:t>Validate that decision points enforce stewardship responsibilities, including approval, escalation, and corrective action (Chapter 4, p. 86–89).</w:t>
      </w:r>
    </w:p>
    <w:p>
      <w:pPr>
        <w:pStyle w:val="ListBullet"/>
      </w:pPr>
      <w:r>
        <w:t>Confirm that structural checks remain aligned with DAMA lifecycle checkpoints (Chapter 4.3, p. 92).</w:t>
      </w:r>
    </w:p>
    <w:p>
      <w:r>
        <w:rPr>
          <w:b/>
        </w:rPr>
        <w:t>Notes:</w:t>
      </w:r>
    </w:p>
    <w:p>
      <w:pPr>
        <w:pStyle w:val="ListBullet"/>
      </w:pPr>
      <w:r>
        <w:t>Use CMMI verification activities to strengthen the repeatability of the architectural control application.</w:t>
      </w:r>
    </w:p>
    <w:p>
      <w:pPr>
        <w:spacing w:before="240"/>
      </w:pPr>
    </w:p>
    <w:p>
      <w:pPr>
        <w:spacing w:before="120" w:after="120"/>
      </w:pPr>
      <w:r>
        <w:rPr>
          <w:b/>
        </w:rPr>
        <w:t xml:space="preserve">Procedure number: </w:t>
      </w:r>
      <w:r>
        <w:t>5</w:t>
      </w:r>
    </w:p>
    <w:p>
      <w:pPr>
        <w:spacing w:before="120" w:after="120"/>
      </w:pPr>
      <w:r>
        <w:rPr>
          <w:b/>
        </w:rPr>
        <w:t xml:space="preserve">Name: </w:t>
      </w:r>
      <w:r>
        <w:t>Track architectural adherence across domains</w:t>
      </w:r>
    </w:p>
    <w:p>
      <w:pPr>
        <w:spacing w:before="120" w:after="120"/>
      </w:pPr>
      <w:r>
        <w:rPr>
          <w:b/>
        </w:rPr>
        <w:t xml:space="preserve">Prerequisite: </w:t>
      </w:r>
      <w:r>
        <w:t>Requires monitoring routines</w:t>
      </w:r>
    </w:p>
    <w:p>
      <w:pPr>
        <w:spacing w:before="120" w:after="120"/>
      </w:pPr>
      <w:r>
        <w:rPr>
          <w:b/>
        </w:rPr>
        <w:t xml:space="preserve">Deliverable: </w:t>
      </w:r>
      <w:r>
        <w:t>Architecture compliance register</w:t>
      </w:r>
    </w:p>
    <w:p>
      <w:r>
        <w:rPr>
          <w:b/>
        </w:rPr>
        <w:t>Recommendations:</w:t>
      </w:r>
    </w:p>
    <w:p>
      <w:pPr>
        <w:pStyle w:val="ListBullet"/>
      </w:pPr>
      <w:r>
        <w:t>Track adherence using DAMA’s governance monitoring expectations that emphasize structural consistency and cross-domain alignment (Chapter 3.6, p. 64).</w:t>
      </w:r>
    </w:p>
    <w:p>
      <w:pPr>
        <w:pStyle w:val="ListBullet"/>
      </w:pPr>
      <w:r>
        <w:t>Ensure that adherence checks include metadata and semantic controls defined by DAMA (Chapter 10, p. 282–284).</w:t>
      </w:r>
    </w:p>
    <w:p>
      <w:pPr>
        <w:pStyle w:val="ListBullet"/>
      </w:pPr>
      <w:r>
        <w:t>Validate deviations against DAMA lifecycle role expectations (Chapter 4.3, p. 92).</w:t>
      </w:r>
    </w:p>
    <w:p>
      <w:pPr>
        <w:pStyle w:val="ListBullet"/>
      </w:pPr>
      <w:r>
        <w:t>Confirm that evidence capture follows DAMA artefact documentation practices (Chapter 3 Appendix, p. 69).</w:t>
      </w:r>
    </w:p>
    <w:p>
      <w:r>
        <w:rPr>
          <w:b/>
        </w:rPr>
        <w:t>Notes:</w:t>
      </w:r>
    </w:p>
    <w:p>
      <w:pPr>
        <w:pStyle w:val="ListBullet"/>
      </w:pPr>
      <w:r>
        <w:t>Use DCAM assurance indicators to identify structural hotspots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Map Existing Workflows</w:t>
      </w:r>
    </w:p>
    <w:p>
      <w:pPr>
        <w:pStyle w:val="ListBullet"/>
      </w:pPr>
      <w:r>
        <w:t>Define Checkpoints</w:t>
      </w:r>
    </w:p>
    <w:p>
      <w:pPr>
        <w:pStyle w:val="ListBullet"/>
      </w:pPr>
      <w:r>
        <w:t>Create Standardized Templates</w:t>
      </w:r>
    </w:p>
    <w:p>
      <w:pPr>
        <w:pStyle w:val="ListBullet"/>
      </w:pPr>
      <w:r>
        <w:t>Assign Roles and Responsibilities</w:t>
      </w:r>
    </w:p>
    <w:p>
      <w:pPr>
        <w:pStyle w:val="ListBullet"/>
      </w:pPr>
      <w:r>
        <w:t>Validate Alignment with DCAM</w:t>
      </w:r>
    </w:p>
    <w:p>
      <w:pPr>
        <w:pStyle w:val="ListBullet"/>
      </w:pPr>
      <w:r>
        <w:t>Stakeholder Review and Approval</w:t>
      </w:r>
    </w:p>
    <w:p>
      <w:pPr>
        <w:pStyle w:val="ListBullet"/>
      </w:pPr>
      <w:r>
        <w:t>Communicate and Train</w:t>
      </w:r>
    </w:p>
    <w:p>
      <w:pPr>
        <w:pStyle w:val="ListBullet"/>
      </w:pPr>
      <w:r>
        <w:t>Monitor and Iterate</w:t>
      </w:r>
    </w:p>
    <w:p>
      <w:pPr>
        <w:pStyle w:val="Heading4"/>
      </w:pPr>
      <w:r>
        <w:t>3.5.2.3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pStyle w:val="Heading5"/>
      </w:pPr>
      <w:r>
        <w:t>Sample elements</w:t>
      </w:r>
    </w:p>
    <w:p>
      <w:pPr>
        <w:pStyle w:val="Heading5"/>
      </w:pPr>
      <w:r>
        <w:t>Organizational Coverage: All departments involved in data management.</w:t>
      </w:r>
    </w:p>
    <w:p>
      <w:pPr>
        <w:pStyle w:val="Heading5"/>
      </w:pPr>
      <w:r>
        <w:t>Data Asset Coverage: All data assets subject to governance.</w:t>
      </w:r>
    </w:p>
    <w:p>
      <w:pPr>
        <w:pStyle w:val="Heading5"/>
      </w:pPr>
      <w:r>
        <w:t>Governance Themes: Data quality, compliance, and architecture alignment.</w:t>
      </w:r>
    </w:p>
    <w:p>
      <w:pPr>
        <w:pStyle w:val="Heading5"/>
      </w:pPr>
      <w:r>
        <w:t>Governance Organizational Structure: Data Governance Council, Data Governance Office, Data Owners, Data Stewards, Data Custodians.</w:t>
      </w:r>
    </w:p>
    <w:p>
      <w:pPr>
        <w:pStyle w:val="Heading5"/>
      </w:pPr>
      <w:r>
        <w:t>Decision Authority Model: Defined roles for decision-making within the governance framework.</w:t>
      </w:r>
    </w:p>
    <w:p>
      <w:pPr>
        <w:pStyle w:val="Heading5"/>
      </w:pPr>
      <w:r>
        <w:t>Governance Processes</w:t>
      </w:r>
    </w:p>
    <w:p>
      <w:pPr>
        <w:pStyle w:val="ListBullet"/>
      </w:pPr>
      <w:r>
        <w:t>Establish checkpoints in workflows</w:t>
      </w:r>
    </w:p>
    <w:p>
      <w:pPr>
        <w:pStyle w:val="ListBullet"/>
      </w:pPr>
      <w:r>
        <w:t>Monitor compliance with governance standards</w:t>
      </w:r>
    </w:p>
    <w:p>
      <w:pPr>
        <w:pStyle w:val="ListBullet"/>
      </w:pPr>
      <w:r>
        <w:t>Review and approve workflow templates</w:t>
      </w:r>
    </w:p>
    <w:p>
      <w:pPr>
        <w:pStyle w:val="ListBullet"/>
      </w:pPr>
      <w:r>
        <w:t>Conduct training sessions</w:t>
      </w:r>
    </w:p>
    <w:p>
      <w:pPr>
        <w:pStyle w:val="ListBullet"/>
      </w:pPr>
      <w:r>
        <w:t>Perform regular audits</w:t>
      </w:r>
    </w:p>
    <w:p>
      <w:pPr>
        <w:pStyle w:val="Heading5"/>
      </w:pPr>
      <w:r>
        <w:t>Interfaces with Other Governance Structures: Coordination with other governance domains as necessary.</w:t>
      </w:r>
    </w:p>
    <w:p>
      <w:pPr>
        <w:pStyle w:val="Heading5"/>
      </w:pPr>
      <w:r>
        <w:t>Explicit Exclusions: Any workflows not involving data governance principles.</w:t>
      </w:r>
    </w:p>
    <w:p>
      <w:pPr>
        <w:pStyle w:val="Heading4"/>
      </w:pPr>
      <w:r>
        <w:t>3.5.2.4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3.6 DMD · Data Modelling and Design</w:t>
      </w:r>
    </w:p>
    <w:p>
      <w:pPr>
        <w:pStyle w:val="Heading3"/>
      </w:pPr>
      <w:r>
        <w:t>3.6.1 Contextualization of the Assessed Domain</w:t>
      </w:r>
    </w:p>
    <w:p>
      <w:r>
        <w:rPr>
          <w:b/>
        </w:rPr>
        <w:t xml:space="preserve">Description: </w:t>
      </w:r>
      <w:r>
        <w:t>This domain examines conceptual, logical, and physical modelling practices, the standards that govern their creation and maintenance, and the degree to which structural definitions align with business semantics. Modelling provides the structural foundation for Data Governance by establishing shared meaning, coherent data structures, and traceable relationships across the organization. This aligns with DAMA’s classification of modelling as a core structural function that enables consistency, interoperability, and reliable data lifecycle management (DAMA International, 2017).</w:t>
      </w:r>
    </w:p>
    <w:p>
      <w:r>
        <w:rPr>
          <w:b/>
        </w:rPr>
        <w:t xml:space="preserve">Objective: </w:t>
      </w:r>
      <w:r>
        <w:t>Define the specific domain and contextualize the governance action.</w:t>
      </w:r>
    </w:p>
    <w:p>
      <w:r>
        <w:rPr>
          <w:b/>
        </w:rPr>
        <w:t xml:space="preserve">Expected content: </w:t>
      </w:r>
      <w:r>
        <w:t>Domain definition, organizational context, and maturity positioning  based on the assessed maturity score.</w:t>
      </w:r>
    </w:p>
    <w:p>
      <w:pPr>
        <w:spacing w:after="120"/>
      </w:pPr>
      <w:r>
        <w:t>Current maturity grade: Level 3 (Defined).</w:t>
      </w:r>
    </w:p>
    <w:p>
      <w:pPr>
        <w:pStyle w:val="Heading4"/>
      </w:pPr>
      <w:r>
        <w:t>Organizational Context: Medium-sized enterprise with a focus on data-driven decision-making.</w:t>
      </w:r>
    </w:p>
    <w:p>
      <w:pPr>
        <w:spacing w:after="120"/>
      </w:pPr>
      <w:r>
        <w:t>Triggered Action Code: DMD-04</w:t>
      </w:r>
    </w:p>
    <w:p>
      <w:pPr>
        <w:pStyle w:val="Heading3"/>
      </w:pPr>
      <w:r>
        <w:t>3.6.2 Prescriptive Procedure Pack</w:t>
      </w:r>
    </w:p>
    <w:p>
      <w:pPr>
        <w:spacing w:after="120"/>
      </w:pPr>
      <w:r>
        <w:t>The prescriptive procedure package consolidates domain-specific actions and operational  mechanisms required to advance maturity to the next level.</w:t>
        <w:br/>
      </w:r>
    </w:p>
    <w:p>
      <w:pPr>
        <w:pStyle w:val="Heading4"/>
      </w:pPr>
      <w:r>
        <w:t>3.6.2.1 Action Definition</w:t>
      </w:r>
    </w:p>
    <w:p>
      <w:r>
        <w:rPr>
          <w:b/>
        </w:rPr>
        <w:t xml:space="preserve">Purpose: </w:t>
      </w:r>
      <w:r>
        <w:t>To clarify the specific action being addressed in the document.</w:t>
      </w:r>
    </w:p>
    <w:p>
      <w:r>
        <w:rPr>
          <w:b/>
        </w:rPr>
        <w:t xml:space="preserve">Expected content: </w:t>
      </w:r>
      <w:r>
        <w:t>Action code, title, objective, and scope boundaries.</w:t>
      </w:r>
    </w:p>
    <w:p>
      <w:pPr>
        <w:pStyle w:val="Heading5"/>
      </w:pPr>
      <w:r>
        <w:t>Sample elements</w:t>
      </w:r>
    </w:p>
    <w:p>
      <w:pPr>
        <w:pStyle w:val="Heading5"/>
      </w:pPr>
      <w:r>
        <w:t>Action Code and Title: DMD-04 - Embed modelling governance into organizational and domain routines</w:t>
      </w:r>
    </w:p>
    <w:p>
      <w:pPr>
        <w:pStyle w:val="Heading5"/>
      </w:pPr>
      <w:r>
        <w:t>Action Objective: To integrate structured modelling checkpoints into workflows.</w:t>
      </w:r>
    </w:p>
    <w:p>
      <w:pPr>
        <w:pStyle w:val="Heading5"/>
      </w:pPr>
      <w:r>
        <w:t>Action Scope Boundaries: Applicable to all data-related workflows within the DMD.</w:t>
      </w:r>
    </w:p>
    <w:p>
      <w:pPr>
        <w:pStyle w:val="Heading4"/>
      </w:pPr>
      <w:r>
        <w:t>3.6.2.2 Procedure Definition</w:t>
      </w:r>
    </w:p>
    <w:p>
      <w:r>
        <w:rPr>
          <w:b/>
        </w:rPr>
        <w:t xml:space="preserve">Purpose: </w:t>
      </w:r>
      <w:r>
        <w:t>To detail the procedural steps necessary for implementation.</w:t>
      </w:r>
    </w:p>
    <w:p>
      <w:r>
        <w:rPr>
          <w:b/>
        </w:rPr>
        <w:t xml:space="preserve">Expected content: </w:t>
      </w:r>
      <w:r>
        <w:t>Objective, prerequisites, deliverables, and step-by-step execution structure.</w:t>
      </w:r>
    </w:p>
    <w:p>
      <w:pPr>
        <w:pStyle w:val="Heading5"/>
      </w:pPr>
      <w:r>
        <w:t>Sample elements</w:t>
      </w:r>
    </w:p>
    <w:p>
      <w:pPr>
        <w:pStyle w:val="Heading5"/>
      </w:pPr>
      <w:r>
        <w:t>Procedure Objective: To ensure compliance with modelling governance through structured checkpoints.</w:t>
      </w:r>
    </w:p>
    <w:p>
      <w:pPr>
        <w:pStyle w:val="Heading5"/>
      </w:pPr>
      <w:r>
        <w:t>Prerequisites: Requires DMD-03 roles and standards.</w:t>
      </w:r>
    </w:p>
    <w:p>
      <w:pPr>
        <w:pStyle w:val="Heading5"/>
      </w:pPr>
      <w:r>
        <w:t>Deliverables: Updated workflow templates.</w:t>
      </w:r>
    </w:p>
    <w:p>
      <w:pPr>
        <w:pStyle w:val="Heading5"/>
      </w:pPr>
      <w:r>
        <w:t>Step-by-Step Execution Structure</w:t>
      </w:r>
    </w:p>
    <w:p>
      <w:pPr>
        <w:pStyle w:val="Heading4"/>
      </w:pPr>
      <w:r>
        <w:t>Sample elements</w:t>
      </w:r>
    </w:p>
    <w:p>
      <w:pPr>
        <w:spacing w:before="120" w:after="120"/>
      </w:pPr>
      <w:r>
        <w:rPr>
          <w:b/>
        </w:rPr>
        <w:t xml:space="preserve">Procedure number: </w:t>
      </w:r>
      <w:r>
        <w:t>1</w:t>
      </w:r>
    </w:p>
    <w:p>
      <w:pPr>
        <w:spacing w:before="120" w:after="120"/>
      </w:pPr>
      <w:r>
        <w:rPr>
          <w:b/>
        </w:rPr>
        <w:t xml:space="preserve">Name: </w:t>
      </w:r>
      <w:r>
        <w:t>Embed modelling checkpoints into domain workflows</w:t>
      </w:r>
    </w:p>
    <w:p>
      <w:pPr>
        <w:spacing w:before="120" w:after="120"/>
      </w:pPr>
      <w:r>
        <w:rPr>
          <w:b/>
        </w:rPr>
        <w:t xml:space="preserve">Prerequisite: </w:t>
      </w:r>
      <w:r>
        <w:t>Requires DMD-03 roles and standards</w:t>
      </w:r>
    </w:p>
    <w:p>
      <w:pPr>
        <w:spacing w:before="120" w:after="120"/>
      </w:pPr>
      <w:r>
        <w:rPr>
          <w:b/>
        </w:rPr>
        <w:t xml:space="preserve">Deliverable: </w:t>
      </w:r>
      <w:r>
        <w:t>Updated workflow templates</w:t>
      </w:r>
    </w:p>
    <w:p>
      <w:r>
        <w:rPr>
          <w:b/>
        </w:rPr>
        <w:t>Recommendations:</w:t>
      </w:r>
    </w:p>
    <w:p>
      <w:pPr>
        <w:pStyle w:val="ListBullet"/>
      </w:pPr>
      <w:r>
        <w:t>Embed modelling checkpoints using DAMA guidance for integrating modelling rules into data creation, transformation, and validation activities (Chapter 3.3, p. 58–59).</w:t>
      </w:r>
    </w:p>
    <w:p>
      <w:pPr>
        <w:pStyle w:val="ListBullet"/>
      </w:pPr>
      <w:r>
        <w:t>Ensure checkpoints reflect DAMA lifecycle expectations for definition, approval, publication, and retirement (Chapter 4.3, p. 92).</w:t>
      </w:r>
    </w:p>
    <w:p>
      <w:pPr>
        <w:pStyle w:val="ListBullet"/>
      </w:pPr>
      <w:r>
        <w:t>Validate that checkpoints incorporate semantic and metadata rules described by DAMA for modelling functions (Chapter 10, p. 282–284).</w:t>
      </w:r>
    </w:p>
    <w:p>
      <w:pPr>
        <w:pStyle w:val="ListBullet"/>
      </w:pPr>
      <w:r>
        <w:t>Confirm that assigned stewards perform modelling oversight according to DAMA stewardship guidelines (Chapter 4, p. 86–89).</w:t>
      </w:r>
    </w:p>
    <w:p>
      <w:r>
        <w:rPr>
          <w:b/>
        </w:rPr>
        <w:t>Notes:</w:t>
      </w:r>
    </w:p>
    <w:p>
      <w:pPr>
        <w:pStyle w:val="ListBullet"/>
      </w:pPr>
      <w:r>
        <w:t>Use DCAM workflow alignment guidance to ensure semantic controls are applied consistently across processes.</w:t>
      </w:r>
    </w:p>
    <w:p>
      <w:pPr>
        <w:spacing w:before="240"/>
      </w:pPr>
    </w:p>
    <w:p>
      <w:pPr>
        <w:spacing w:before="120" w:after="120"/>
      </w:pPr>
      <w:r>
        <w:rPr>
          <w:b/>
        </w:rPr>
        <w:t xml:space="preserve">Procedure number: </w:t>
      </w:r>
      <w:r>
        <w:t>2</w:t>
      </w:r>
    </w:p>
    <w:p>
      <w:pPr>
        <w:spacing w:before="120" w:after="120"/>
      </w:pPr>
      <w:r>
        <w:rPr>
          <w:b/>
        </w:rPr>
        <w:t xml:space="preserve">Name: </w:t>
      </w:r>
      <w:r>
        <w:t>Integrate modelling criteria into system design and integration workflows</w:t>
      </w:r>
    </w:p>
    <w:p>
      <w:pPr>
        <w:spacing w:before="120" w:after="120"/>
      </w:pPr>
      <w:r>
        <w:rPr>
          <w:b/>
        </w:rPr>
        <w:t xml:space="preserve">Prerequisite: </w:t>
      </w:r>
      <w:r>
        <w:t>Requires standards</w:t>
      </w:r>
    </w:p>
    <w:p>
      <w:pPr>
        <w:spacing w:before="120" w:after="120"/>
      </w:pPr>
      <w:r>
        <w:rPr>
          <w:b/>
        </w:rPr>
        <w:t xml:space="preserve">Deliverable: </w:t>
      </w:r>
      <w:r>
        <w:t>Governed design templates</w:t>
      </w:r>
    </w:p>
    <w:p>
      <w:r>
        <w:rPr>
          <w:b/>
        </w:rPr>
        <w:t>Recommendations:</w:t>
      </w:r>
    </w:p>
    <w:p>
      <w:pPr>
        <w:pStyle w:val="ListBullet"/>
      </w:pPr>
      <w:r>
        <w:t>Integrate criteria using DAMA’s modelling and structural expectations that define conceptual and logical alignment across systems (Chapter 10, p. 282).</w:t>
      </w:r>
    </w:p>
    <w:p>
      <w:pPr>
        <w:pStyle w:val="ListBullet"/>
      </w:pPr>
      <w:r>
        <w:t>Ensure integration decisions reflect DAMA metadata rules for naming, definition, and lineage (Chapter 9, p. 236).</w:t>
      </w:r>
    </w:p>
    <w:p>
      <w:pPr>
        <w:pStyle w:val="ListBullet"/>
      </w:pPr>
      <w:r>
        <w:t>Validate lifecycle alignment following DAMA stewardship checkpoints such as definition, approval, and publication (Chapter 4.3, p. 92).</w:t>
      </w:r>
    </w:p>
    <w:p>
      <w:pPr>
        <w:pStyle w:val="ListBullet"/>
      </w:pPr>
      <w:r>
        <w:t>Confirm that business meaning is preserved according to DAMA semantic coherence principles (Chapter 3.3, p. 58).</w:t>
      </w:r>
    </w:p>
    <w:p>
      <w:r>
        <w:rPr>
          <w:b/>
        </w:rPr>
        <w:t>Notes:</w:t>
      </w:r>
    </w:p>
    <w:p>
      <w:pPr>
        <w:pStyle w:val="ListBullet"/>
      </w:pPr>
      <w:r>
        <w:t>Apply CMMI design verification methods to strengthen semantic consistency across system components.</w:t>
      </w:r>
    </w:p>
    <w:p>
      <w:pPr>
        <w:spacing w:before="240"/>
      </w:pPr>
    </w:p>
    <w:p>
      <w:pPr>
        <w:spacing w:before="120" w:after="120"/>
      </w:pPr>
      <w:r>
        <w:rPr>
          <w:b/>
        </w:rPr>
        <w:t xml:space="preserve">Procedure number: </w:t>
      </w:r>
      <w:r>
        <w:t>3</w:t>
      </w:r>
    </w:p>
    <w:p>
      <w:pPr>
        <w:spacing w:before="120" w:after="120"/>
      </w:pPr>
      <w:r>
        <w:rPr>
          <w:b/>
        </w:rPr>
        <w:t xml:space="preserve">Name: </w:t>
      </w:r>
      <w:r>
        <w:t>Update lifecycle documentation with modelling requirements</w:t>
      </w:r>
    </w:p>
    <w:p>
      <w:pPr>
        <w:spacing w:before="120" w:after="120"/>
      </w:pPr>
      <w:r>
        <w:rPr>
          <w:b/>
        </w:rPr>
        <w:t xml:space="preserve">Prerequisite: </w:t>
      </w:r>
      <w:r>
        <w:t>Requires workflow redesign</w:t>
      </w:r>
    </w:p>
    <w:p>
      <w:pPr>
        <w:spacing w:before="120" w:after="120"/>
      </w:pPr>
      <w:r>
        <w:rPr>
          <w:b/>
        </w:rPr>
        <w:t xml:space="preserve">Deliverable: </w:t>
      </w:r>
      <w:r>
        <w:t>Updated lifecycle documentation</w:t>
      </w:r>
    </w:p>
    <w:p>
      <w:r>
        <w:rPr>
          <w:b/>
        </w:rPr>
        <w:t>Recommendations:</w:t>
      </w:r>
    </w:p>
    <w:p>
      <w:pPr>
        <w:pStyle w:val="ListBullet"/>
      </w:pPr>
      <w:r>
        <w:t>Update documentation using DAMA lifecycle guidance for modelling and data definition governance (Chapter 4.3, p. 92).</w:t>
      </w:r>
    </w:p>
    <w:p>
      <w:pPr>
        <w:pStyle w:val="ListBullet"/>
      </w:pPr>
      <w:r>
        <w:t>Ensure alignment with DAMA metadata structures and semantic rules (Chapter 10, p. 282–284).</w:t>
      </w:r>
    </w:p>
    <w:p>
      <w:pPr>
        <w:pStyle w:val="ListBullet"/>
      </w:pPr>
      <w:r>
        <w:t>Confirm ownership and stewardship responsibilities are clearly expressed according to DAMA governance roles (Chapter 3.2, p. 55–57).</w:t>
      </w:r>
    </w:p>
    <w:p>
      <w:pPr>
        <w:pStyle w:val="ListBullet"/>
      </w:pPr>
      <w:r>
        <w:t>Validate lifecycle stages based on DAMA requirements for creation, transformation, and retirement of data structures (Chapters 9 to 11).</w:t>
      </w:r>
    </w:p>
    <w:p>
      <w:r>
        <w:rPr>
          <w:b/>
        </w:rPr>
        <w:t>Notes:</w:t>
      </w:r>
    </w:p>
    <w:p>
      <w:pPr>
        <w:pStyle w:val="ListBullet"/>
      </w:pPr>
      <w:r>
        <w:t>Use DCAM lifecycle capability criteria to improve modelling integration across lifecycle phases.</w:t>
      </w:r>
    </w:p>
    <w:p>
      <w:pPr>
        <w:spacing w:before="240"/>
      </w:pPr>
    </w:p>
    <w:p>
      <w:pPr>
        <w:spacing w:before="120" w:after="120"/>
      </w:pPr>
      <w:r>
        <w:rPr>
          <w:b/>
        </w:rPr>
        <w:t xml:space="preserve">Procedure number: </w:t>
      </w:r>
      <w:r>
        <w:t>4</w:t>
      </w:r>
    </w:p>
    <w:p>
      <w:pPr>
        <w:spacing w:before="120" w:after="120"/>
      </w:pPr>
      <w:r>
        <w:rPr>
          <w:b/>
        </w:rPr>
        <w:t xml:space="preserve">Name: </w:t>
      </w:r>
      <w:r>
        <w:t>Apply modelling checks at domain decision points</w:t>
      </w:r>
    </w:p>
    <w:p>
      <w:pPr>
        <w:spacing w:before="120" w:after="120"/>
      </w:pPr>
      <w:r>
        <w:rPr>
          <w:b/>
        </w:rPr>
        <w:t xml:space="preserve">Prerequisite: </w:t>
      </w:r>
      <w:r>
        <w:t>Requires governed workflows</w:t>
      </w:r>
    </w:p>
    <w:p>
      <w:pPr>
        <w:spacing w:before="120" w:after="120"/>
      </w:pPr>
      <w:r>
        <w:rPr>
          <w:b/>
        </w:rPr>
        <w:t xml:space="preserve">Deliverable: </w:t>
      </w:r>
      <w:r>
        <w:t>Evidence of modelling controls</w:t>
      </w:r>
    </w:p>
    <w:p>
      <w:r>
        <w:rPr>
          <w:b/>
        </w:rPr>
        <w:t>Recommendations:</w:t>
      </w:r>
    </w:p>
    <w:p>
      <w:pPr>
        <w:pStyle w:val="ListBullet"/>
      </w:pPr>
      <w:r>
        <w:t>Apply checks according to DAMA modelling and governance expectations, which require validation of structure, relationships, and meaning prior to approval (Chapter 10, p. 282).</w:t>
      </w:r>
    </w:p>
    <w:p>
      <w:pPr>
        <w:pStyle w:val="ListBullet"/>
      </w:pPr>
      <w:r>
        <w:t>Validate against DAMA metadata and semantic consistency expectations (Chapter 9, p. 236).</w:t>
      </w:r>
    </w:p>
    <w:p>
      <w:pPr>
        <w:pStyle w:val="ListBullet"/>
      </w:pPr>
      <w:r>
        <w:t>Ensure decision points enforce stewardship oversight and escalation when needed as defined by DAMA (Chapter 3.4, p. 60).</w:t>
      </w:r>
    </w:p>
    <w:p>
      <w:pPr>
        <w:pStyle w:val="ListBullet"/>
      </w:pPr>
      <w:r>
        <w:t>Confirm lifecycle controls are respected following DAMA modelling checkpoints (Chapter 4.3, p. 92).</w:t>
      </w:r>
    </w:p>
    <w:p>
      <w:r>
        <w:rPr>
          <w:b/>
        </w:rPr>
        <w:t>Notes:</w:t>
      </w:r>
    </w:p>
    <w:p>
      <w:pPr>
        <w:pStyle w:val="ListBullet"/>
      </w:pPr>
      <w:r>
        <w:t>Use CMMI verification logic to improve repeatability of modelling decision validation.</w:t>
      </w:r>
    </w:p>
    <w:p>
      <w:pPr>
        <w:spacing w:before="240"/>
      </w:pPr>
    </w:p>
    <w:p>
      <w:pPr>
        <w:spacing w:before="120" w:after="120"/>
      </w:pPr>
      <w:r>
        <w:rPr>
          <w:b/>
        </w:rPr>
        <w:t xml:space="preserve">Procedure number: </w:t>
      </w:r>
      <w:r>
        <w:t>5</w:t>
      </w:r>
    </w:p>
    <w:p>
      <w:pPr>
        <w:spacing w:before="120" w:after="120"/>
      </w:pPr>
      <w:r>
        <w:rPr>
          <w:b/>
        </w:rPr>
        <w:t xml:space="preserve">Name: </w:t>
      </w:r>
      <w:r>
        <w:t>Track modelling adherence across domains</w:t>
      </w:r>
    </w:p>
    <w:p>
      <w:pPr>
        <w:spacing w:before="120" w:after="120"/>
      </w:pPr>
      <w:r>
        <w:rPr>
          <w:b/>
        </w:rPr>
        <w:t xml:space="preserve">Prerequisite: </w:t>
      </w:r>
      <w:r>
        <w:t>Requires monitoring routines</w:t>
      </w:r>
    </w:p>
    <w:p>
      <w:pPr>
        <w:spacing w:before="120" w:after="120"/>
      </w:pPr>
      <w:r>
        <w:rPr>
          <w:b/>
        </w:rPr>
        <w:t xml:space="preserve">Deliverable: </w:t>
      </w:r>
      <w:r>
        <w:t>Modelling compliance register</w:t>
      </w:r>
    </w:p>
    <w:p>
      <w:r>
        <w:rPr>
          <w:b/>
        </w:rPr>
        <w:t>Recommendations:</w:t>
      </w:r>
    </w:p>
    <w:p>
      <w:pPr>
        <w:pStyle w:val="ListBullet"/>
      </w:pPr>
      <w:r>
        <w:t>Track adherence using DAMA guidance for governance monitoring across modelling processes (Chapter 3.6, p. 64).</w:t>
      </w:r>
    </w:p>
    <w:p>
      <w:pPr>
        <w:pStyle w:val="ListBullet"/>
      </w:pPr>
      <w:r>
        <w:t>Ensure tracking includes metadata and semantic alignment checks (Chapter 10, p. 282–284).</w:t>
      </w:r>
    </w:p>
    <w:p>
      <w:pPr>
        <w:pStyle w:val="ListBullet"/>
      </w:pPr>
      <w:r>
        <w:t>Validate that deviations are recorded and escalated following DAMA governance escalation rules (Chapter 3.4, p. 60).</w:t>
      </w:r>
    </w:p>
    <w:p>
      <w:pPr>
        <w:pStyle w:val="ListBullet"/>
      </w:pPr>
      <w:r>
        <w:t>Confirm involvement of stewards and owners consistent with DAMA stewardship obligations (Chapter 4, p. 86–87).</w:t>
      </w:r>
    </w:p>
    <w:p>
      <w:r>
        <w:rPr>
          <w:b/>
        </w:rPr>
        <w:t>Notes:</w:t>
      </w:r>
    </w:p>
    <w:p>
      <w:pPr>
        <w:pStyle w:val="ListBullet"/>
      </w:pPr>
      <w:r>
        <w:t>Apply DCAM modelling assurance indicators to identify modelling weaknesses and areas for improvement.</w:t>
      </w:r>
    </w:p>
    <w:p>
      <w:pPr>
        <w:spacing w:before="240"/>
      </w:pPr>
    </w:p>
    <w:p>
      <w:pPr>
        <w:spacing w:before="120" w:after="120"/>
      </w:pPr>
      <w:r>
        <w:rPr>
          <w:b/>
        </w:rPr>
        <w:t xml:space="preserve">Procedure number: </w:t>
      </w:r>
      <w:r>
        <w:t>6</w:t>
      </w:r>
    </w:p>
    <w:p>
      <w:pPr>
        <w:spacing w:before="120" w:after="120"/>
      </w:pPr>
      <w:r>
        <w:rPr>
          <w:b/>
        </w:rPr>
        <w:t xml:space="preserve">Name: </w:t>
      </w:r>
      <w:r>
        <w:t>Structural Institutionalization Reinforcement</w:t>
      </w:r>
    </w:p>
    <w:p>
      <w:pPr>
        <w:spacing w:before="120" w:after="120"/>
      </w:pPr>
      <w:r>
        <w:rPr>
          <w:b/>
        </w:rPr>
        <w:t xml:space="preserve">Prerequisite: </w:t>
      </w:r>
      <w:r>
        <w:t>Requires approved governance mechanism and formalized policy baseline</w:t>
      </w:r>
    </w:p>
    <w:p>
      <w:pPr>
        <w:spacing w:before="120" w:after="120"/>
      </w:pPr>
      <w:r>
        <w:rPr>
          <w:b/>
        </w:rPr>
        <w:t xml:space="preserve">Deliverable: </w:t>
      </w:r>
      <w:r>
        <w:t>Institutionalized governance procedure with assigned control owner and documented evidence of repeatable execution</w:t>
      </w:r>
    </w:p>
    <w:p>
      <w:r>
        <w:rPr>
          <w:b/>
        </w:rPr>
        <w:t>Recommendations:</w:t>
      </w:r>
    </w:p>
    <w:p>
      <w:pPr>
        <w:pStyle w:val="ListBullet"/>
      </w:pPr>
      <w:r>
        <w:t>Assign a formally accountable Control Owner responsible for sustaining the governance mechanism.</w:t>
      </w:r>
    </w:p>
    <w:p>
      <w:pPr>
        <w:pStyle w:val="ListBullet"/>
      </w:pPr>
      <w:r>
        <w:t>Define objective acceptance criteria confirming stable and consistent execution.</w:t>
      </w:r>
    </w:p>
    <w:p>
      <w:pPr>
        <w:pStyle w:val="ListBullet"/>
      </w:pPr>
      <w:r>
        <w:t>Produce documented artefacts evidencing repeatable operational application.</w:t>
      </w:r>
    </w:p>
    <w:p>
      <w:pPr>
        <w:pStyle w:val="ListBullet"/>
      </w:pPr>
      <w:r>
        <w:t>Ensure integration into established organizational routines.</w:t>
      </w:r>
    </w:p>
    <w:p>
      <w:pPr>
        <w:pStyle w:val="ListBullet"/>
      </w:pPr>
      <w:r>
        <w:t>Maintain traceability between the governance mechanism and governing policy.</w:t>
      </w:r>
    </w:p>
    <w:p>
      <w:pPr>
        <w:pStyle w:val="ListBullet"/>
      </w:pPr>
      <w:r>
        <w:t>Identify Workflow Processes</w:t>
      </w:r>
    </w:p>
    <w:p>
      <w:pPr>
        <w:pStyle w:val="ListBullet"/>
      </w:pPr>
      <w:r>
        <w:t>Define Modelling Checkpoints</w:t>
      </w:r>
    </w:p>
    <w:p>
      <w:pPr>
        <w:pStyle w:val="ListBullet"/>
      </w:pPr>
      <w:r>
        <w:t>Incorporate Semantic and Metadata Rules</w:t>
      </w:r>
    </w:p>
    <w:p>
      <w:pPr>
        <w:pStyle w:val="ListBullet"/>
      </w:pPr>
      <w:r>
        <w:t>Assign Data Stewards</w:t>
      </w:r>
    </w:p>
    <w:p>
      <w:pPr>
        <w:pStyle w:val="ListBullet"/>
      </w:pPr>
      <w:r>
        <w:t>Develop Updated Workflow Templates</w:t>
      </w:r>
    </w:p>
    <w:p>
      <w:pPr>
        <w:pStyle w:val="ListBullet"/>
      </w:pPr>
      <w:r>
        <w:t>Review and Approve Workflow Templates</w:t>
      </w:r>
    </w:p>
    <w:p>
      <w:pPr>
        <w:pStyle w:val="ListBullet"/>
      </w:pPr>
      <w:r>
        <w:t>Implement and Monitor Workflows</w:t>
      </w:r>
    </w:p>
    <w:p>
      <w:pPr>
        <w:pStyle w:val="ListBullet"/>
      </w:pPr>
      <w:r>
        <w:t>Conduct Regular Reviews</w:t>
      </w:r>
    </w:p>
    <w:p>
      <w:pPr>
        <w:pStyle w:val="Heading4"/>
      </w:pPr>
      <w:r>
        <w:t>3.6.2.3 Governance Structural Components</w:t>
      </w:r>
    </w:p>
    <w:p>
      <w:r>
        <w:rPr>
          <w:b/>
        </w:rPr>
        <w:t xml:space="preserve">Purpose: </w:t>
      </w:r>
      <w:r>
        <w:t>To outline the governance framework supporting the procedure.</w:t>
      </w:r>
    </w:p>
    <w:p>
      <w:r>
        <w:rPr>
          <w:b/>
        </w:rPr>
        <w:t xml:space="preserve">Expected content: </w:t>
      </w:r>
      <w:r>
        <w:t>Coverage, themes, organizational structure, decision authority, governance processes, and exclusions.</w:t>
      </w:r>
    </w:p>
    <w:p>
      <w:pPr>
        <w:pStyle w:val="Heading5"/>
      </w:pPr>
      <w:r>
        <w:t>Sample elements</w:t>
      </w:r>
    </w:p>
    <w:p>
      <w:pPr>
        <w:pStyle w:val="Heading5"/>
      </w:pPr>
      <w:r>
        <w:t>Organizational Coverage: All departments involved in data management.</w:t>
      </w:r>
    </w:p>
    <w:p>
      <w:pPr>
        <w:pStyle w:val="Heading5"/>
      </w:pPr>
      <w:r>
        <w:t>Data Asset Coverage: All data models and related assets.</w:t>
      </w:r>
    </w:p>
    <w:p>
      <w:pPr>
        <w:pStyle w:val="Heading5"/>
      </w:pPr>
      <w:r>
        <w:t>Governance Themes: Data quality, compliance, and stewardship.</w:t>
      </w:r>
    </w:p>
    <w:p>
      <w:pPr>
        <w:pStyle w:val="Heading5"/>
      </w:pPr>
      <w:r>
        <w:t>Governance Organizational Structure: Data Governance Council overseeing the Data Governance Office.</w:t>
      </w:r>
    </w:p>
    <w:p>
      <w:pPr>
        <w:pStyle w:val="Heading5"/>
      </w:pPr>
      <w:r>
        <w:t>Decision Authority Model: Data Owners responsible for data domain decisions.</w:t>
      </w:r>
    </w:p>
    <w:p>
      <w:pPr>
        <w:pStyle w:val="Heading5"/>
      </w:pPr>
      <w:r>
        <w:t>Governance Processes</w:t>
      </w:r>
    </w:p>
    <w:p>
      <w:pPr>
        <w:pStyle w:val="ListBullet"/>
      </w:pPr>
      <w:r>
        <w:t>Establish modelling checkpoints</w:t>
      </w:r>
    </w:p>
    <w:p>
      <w:pPr>
        <w:pStyle w:val="ListBullet"/>
      </w:pPr>
      <w:r>
        <w:t>Monitor compliance with governance standards</w:t>
      </w:r>
    </w:p>
    <w:p>
      <w:pPr>
        <w:pStyle w:val="ListBullet"/>
      </w:pPr>
      <w:r>
        <w:t>Review data steward assignments</w:t>
      </w:r>
    </w:p>
    <w:p>
      <w:pPr>
        <w:pStyle w:val="ListBullet"/>
      </w:pPr>
      <w:r>
        <w:t>Conduct audits of workflow adherence</w:t>
      </w:r>
    </w:p>
    <w:p>
      <w:pPr>
        <w:pStyle w:val="Heading5"/>
      </w:pPr>
      <w:r>
        <w:t>Interfaces with Other Governance Structures: Coordination with Data Quality and Data Security governance.</w:t>
      </w:r>
    </w:p>
    <w:p>
      <w:pPr>
        <w:pStyle w:val="Heading5"/>
      </w:pPr>
      <w:r>
        <w:t>Explicit Exclusions: Non-data related workflows.</w:t>
      </w:r>
    </w:p>
    <w:p>
      <w:pPr>
        <w:pStyle w:val="Heading4"/>
      </w:pPr>
      <w:r>
        <w:t>3.6.2.4 Control and Oversight Mechanisms</w:t>
      </w:r>
    </w:p>
    <w:p>
      <w:r>
        <w:rPr>
          <w:b/>
        </w:rPr>
        <w:t xml:space="preserve">Purpose: </w:t>
      </w:r>
      <w:r>
        <w:t>To define the formal control and oversight mechanisms applicable to this action.</w:t>
      </w:r>
    </w:p>
    <w:p>
      <w:pPr>
        <w:pStyle w:val="Heading5"/>
      </w:pPr>
      <w:r>
        <w:t>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pStyle w:val="Heading5"/>
      </w:pPr>
      <w:r>
        <w:t>Compliance and Internal Control Alignment</w:t>
      </w:r>
    </w:p>
    <w:p>
      <w:pPr>
        <w:pStyle w:val="ListBullet"/>
      </w:pPr>
      <w:r>
        <w:t>Reference structured internal control mechanisms</w:t>
      </w:r>
    </w:p>
    <w:p>
      <w:pPr>
        <w:pStyle w:val="ListBullet"/>
      </w:pPr>
      <w:r>
        <w:t>Define validation checkpoints</w:t>
      </w:r>
    </w:p>
    <w:p>
      <w:pPr>
        <w:pStyle w:val="Heading5"/>
      </w:pPr>
      <w:r>
        <w:t>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2"/>
      </w:pPr>
      <w:r>
        <w:t>3.7 Document-Level Governance Elements</w:t>
      </w:r>
    </w:p>
    <w:p>
      <w:pPr>
        <w:pStyle w:val="Heading3"/>
      </w:pPr>
      <w:r>
        <w:t>3.7.1 Document Governance</w:t>
      </w:r>
    </w:p>
    <w:p>
      <w:pPr>
        <w:spacing w:after="120"/>
      </w:pPr>
      <w:r>
        <w:t>Rules to keep this report controlled, auditable, and maintainable over time.</w:t>
      </w:r>
    </w:p>
    <w:p>
      <w:pPr>
        <w:pStyle w:val="Heading3"/>
      </w:pPr>
      <w:r>
        <w:t>3.7.2 Minimum Organizational Evidence</w:t>
      </w:r>
    </w:p>
    <w:p>
      <w:pPr>
        <w:spacing w:after="120"/>
      </w:pPr>
      <w:r>
        <w:t>Minimum organizational evidences required to sustain governance adoption and verification.</w:t>
      </w:r>
    </w:p>
    <w:p>
      <w:pPr>
        <w:pStyle w:val="Heading3"/>
      </w:pPr>
      <w:r>
        <w:t>3.7.3 Evolution Criteria for Next Cycle</w:t>
      </w:r>
    </w:p>
    <w:p>
      <w:pPr>
        <w:spacing w:after="120"/>
      </w:pPr>
      <w:r>
        <w:t>Criteria used to validate readiness to evolve to the next cycle and maturity level.</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