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Informe Consolidado del Proyecto DOMMx</w:t>
      </w:r>
    </w:p>
    <w:p>
      <w:r>
        <w:rPr>
          <w:sz w:val="32"/>
        </w:rPr>
        <w:t>Modelo Operativo y Madurez de Datos</w:t>
      </w:r>
    </w:p>
    <w:p/>
    <w:p>
      <w:r>
        <w:rPr>
          <w:b/>
        </w:rPr>
        <w:t xml:space="preserve">Proyecto: </w:t>
      </w:r>
      <w:r>
        <w:t>teste 1</w:t>
      </w:r>
      <w:r>
        <w:t xml:space="preserve"> </w:t>
      </w:r>
      <w:r>
        <w:t>(ID: 986bfe9c-b2fa-46b7-b644-077b19e3aa1e)</w:t>
      </w:r>
    </w:p>
    <w:p>
      <w:r>
        <w:rPr>
          <w:b/>
        </w:rPr>
        <w:t xml:space="preserve">Alcance: </w:t>
      </w:r>
      <w:r>
        <w:t>Todos los usuarios evaluados</w:t>
      </w:r>
    </w:p>
    <w:p>
      <w:r>
        <w:rPr>
          <w:b/>
        </w:rPr>
        <w:t xml:space="preserve">Usuarios incluidos: </w:t>
      </w:r>
      <w:r>
        <w:t>1</w:t>
      </w:r>
    </w:p>
    <w:p>
      <w:r>
        <w:rPr>
          <w:b/>
        </w:rPr>
        <w:t xml:space="preserve">Idioma del informe: </w:t>
      </w:r>
      <w:r>
        <w:t>es</w:t>
      </w:r>
    </w:p>
    <w:p>
      <w:r>
        <w:rPr>
          <w:b/>
        </w:rPr>
        <w:t xml:space="preserve">Generado (UTC): </w:t>
      </w:r>
      <w:r>
        <w:t>2026-03-03 12:50:13</w:t>
      </w:r>
    </w:p>
    <w:p/>
    <w:p>
      <w:pPr>
        <w:spacing w:after="120"/>
      </w:pPr>
      <w:r>
        <w:t>Este informe constituye la aplicación operativa de DOMMx mediante una evaluación estructurada por dominio.</w:t>
        <w:br/>
        <w:br/>
        <w:t>Para cada dominio evaluado, el documento presenta el nivel actual de madurez y define el conjunto estructurado de acciones necesarias para evolucionar al siguiente nivel.</w:t>
        <w:br/>
        <w:br/>
        <w:t>El contenido es prescriptivo y está orientado a la construcción y fortalecimiento de artefactos de gobernanza de datos, debiendo utilizarse como base técnica para documentar, institucionalizar y mejorar prácticas de gobernanza de forma proporcional al nivel identificado.</w:t>
        <w:br/>
      </w:r>
    </w:p>
    <w:p>
      <w:r>
        <w:br w:type="page"/>
      </w:r>
    </w:p>
    <w:p>
      <w:r>
        <w:rPr>
          <w:b/>
          <w:sz w:val="36"/>
        </w:rPr>
        <w:t>How to Use This Report</w:t>
      </w:r>
    </w:p>
    <w:p/>
    <w:p>
      <w:pPr>
        <w:spacing w:after="120"/>
      </w:pPr>
      <w:r>
        <w:t>Este informe debe utilizarse como guía técnica para la evolución estructurada de la gobernanza de datos por dominio.</w:t>
        <w:br/>
        <w:br/>
        <w:t>Con base en el nivel de madurez identificado en la evaluación, DOMMx activa paquetes prescriptivos que definen qué debe construirse, formalizarse o fortalecerse para permitir la progresión al siguiente nivel.</w:t>
        <w:br/>
        <w:br/>
        <w:t>La aplicación práctica de este informe implica:</w:t>
        <w:br/>
        <w:br/>
        <w:t>1. Construir artefactos formales cuando no existan o sean insuficientes</w:t>
        <w:br/>
        <w:t>2. Estandarizar y documentar prácticas cuando estén parcialmente estructuradas</w:t>
        <w:br/>
        <w:t>3. Integrar e institucionalizar mecanismos cuando ya estén definidos</w:t>
        <w:br/>
        <w:t>4. Preparar el dominio para una gestión medible en ciclos posteriores</w:t>
        <w:br/>
        <w:br/>
        <w:t>Cada sección por dominio debe convertirse en documentación formal adaptada al contexto organizacional específico, manteniendo la estructura propuesta y contextualizando el contenido técnico según la realidad del dominio evaluado.</w:t>
        <w:br/>
        <w:br/>
        <w:t xml:space="preserve">Este informe no es meramente descriptivo. Su propósito es impulsar acción estructurada y progresión de madurez.  </w:t>
        <w:br/>
      </w:r>
    </w:p>
    <w:p>
      <w:r>
        <w:br w:type="page"/>
      </w:r>
    </w:p>
    <w:p>
      <w:r>
        <w:rPr>
          <w:b/>
          <w:sz w:val="40"/>
        </w:rPr>
        <w:t>Índice</w:t>
      </w:r>
    </w:p>
    <w:p/>
    <w:p>
      <w:r>
        <w:fldChar w:fldCharType="begin"/>
        <w:instrText xml:space="preserve">TOC \o "1-3" \h \z \u</w:instrText>
        <w:fldChar w:fldCharType="separate"/>
        <w:fldChar w:fldCharType="end"/>
      </w:r>
    </w:p>
    <w:p/>
    <w:p>
      <w:r>
        <w:br w:type="page"/>
      </w:r>
    </w:p>
    <w:p>
      <w:pPr>
        <w:pStyle w:val="Heading1"/>
      </w:pPr>
      <w:r>
        <w:t>1. Resultados de la Evaluación</w:t>
      </w:r>
    </w:p>
    <w:p>
      <w:pPr>
        <w:spacing w:after="120"/>
      </w:pPr>
      <w:r>
        <w:t>El blueprint y la guía prescriptiva presentados en este informe siguen estrictamente la estructura de dominios evaluada y los valores de madurez obtenidos durante el ciclo de evaluación actual. No representan necesariamente la totalidad del modelo operativo DOMMx ni el alcance completo de ningún marco de gobierno de datos referenciado.</w:t>
        <w:br/>
      </w:r>
    </w:p>
    <w:p>
      <w:pPr>
        <w:spacing w:after="120"/>
      </w:pPr>
      <w:r>
        <w:t>Esta sección presenta los resultados de madurez por dominio, incluyendo puntuaciones por pregunta, promedios calculados por dominio y la calificación final de madurez del dominio. La calificación de madurez del dominio se calcula como floor(AVG).</w:t>
        <w:br/>
      </w:r>
    </w:p>
    <w:p/>
    <w:p>
      <w:pPr>
        <w:pStyle w:val="Heading2"/>
      </w:pPr>
      <w:r>
        <w:t>1.1 Resumen por Dominio</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Dominio</w:t>
            </w:r>
          </w:p>
        </w:tc>
        <w:tc>
          <w:tcPr>
            <w:tcW w:type="dxa" w:w="1728"/>
          </w:tcPr>
          <w:p>
            <w:r>
              <w:t>Nombre del Dominio</w:t>
            </w:r>
          </w:p>
        </w:tc>
        <w:tc>
          <w:tcPr>
            <w:tcW w:type="dxa" w:w="1728"/>
          </w:tcPr>
          <w:p>
            <w:r>
              <w:t>AVG</w:t>
            </w:r>
          </w:p>
        </w:tc>
        <w:tc>
          <w:tcPr>
            <w:tcW w:type="dxa" w:w="1728"/>
          </w:tcPr>
          <w:p>
            <w:r>
              <w:t>Calificación Final (floor)</w:t>
            </w:r>
          </w:p>
        </w:tc>
        <w:tc>
          <w:tcPr>
            <w:tcW w:type="dxa" w:w="1728"/>
          </w:tcPr>
          <w:p>
            <w:r>
              <w:t>Nivel de Madurez</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Definido</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Definido</w:t>
            </w:r>
          </w:p>
        </w:tc>
      </w:tr>
    </w:tbl>
    <w:p/>
    <w:p>
      <w:pPr>
        <w:pStyle w:val="Heading2"/>
      </w:pPr>
      <w:r>
        <w:t>1.2 DG · Data Governance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4.00</w:t>
            </w:r>
          </w:p>
        </w:tc>
        <w:tc>
          <w:tcPr>
            <w:tcW w:type="dxa" w:w="2160"/>
          </w:tcPr>
          <w:p>
            <w:r>
              <w:t>Gestionado</w:t>
            </w:r>
          </w:p>
        </w:tc>
        <w:tc>
          <w:tcPr>
            <w:tcW w:type="dxa" w:w="2160"/>
          </w:tcPr>
          <w:p>
            <w:r/>
          </w:p>
        </w:tc>
      </w:tr>
    </w:tbl>
    <w:p>
      <w:pPr>
        <w:spacing w:after="120"/>
      </w:pPr>
      <w:r>
        <w:t>Regla de puntuación: AVG = media (promedio) de las puntuaciones. Madurez final = floor(AVG).</w:t>
      </w:r>
    </w:p>
    <w:p/>
    <w:p>
      <w:pPr>
        <w:pStyle w:val="Heading2"/>
      </w:pPr>
      <w:r>
        <w:t>1.3 DA · Data Architecture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5.00</w:t>
            </w:r>
          </w:p>
        </w:tc>
        <w:tc>
          <w:tcPr>
            <w:tcW w:type="dxa" w:w="2160"/>
          </w:tcPr>
          <w:p>
            <w:r>
              <w:t>Optimizado</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Regla de puntuación: AVG = media (promedio) de las puntuaciones. Madurez final = floor(AVG).</w:t>
      </w:r>
    </w:p>
    <w:p/>
    <w:p>
      <w:r>
        <w:rPr>
          <w:b/>
        </w:rPr>
        <w:t xml:space="preserve">⚠ Dispersión de madurez detectada en este dominio. </w:t>
      </w:r>
      <w:r>
        <w:t>La variación significativa entre las puntuaciones sugiere inconsistencia estructural o implementación desigual entre componentes.</w:t>
      </w:r>
    </w:p>
    <w:p/>
    <w:p>
      <w:pPr>
        <w:pStyle w:val="Heading2"/>
      </w:pPr>
      <w:r>
        <w:t>1.4 DMD · Data Modelling and Design</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3.00</w:t>
            </w:r>
          </w:p>
        </w:tc>
        <w:tc>
          <w:tcPr>
            <w:tcW w:type="dxa" w:w="2160"/>
          </w:tcPr>
          <w:p>
            <w:r>
              <w:t>Definido</w:t>
            </w:r>
          </w:p>
        </w:tc>
        <w:tc>
          <w:tcPr>
            <w:tcW w:type="dxa" w:w="2160"/>
          </w:tcPr>
          <w:p>
            <w:r/>
          </w:p>
        </w:tc>
      </w:tr>
    </w:tbl>
    <w:p>
      <w:pPr>
        <w:spacing w:after="120"/>
      </w:pPr>
      <w:r>
        <w:t>Regla de puntuación: AVG = media (promedio) de las puntuaciones. Madurez final = floor(AVG).</w:t>
      </w:r>
    </w:p>
    <w:p>
      <w:pPr>
        <w:pStyle w:val="Heading1"/>
      </w:pPr>
      <w:r>
        <w:t>2. Dependencias Estructurales e Inconsistencias</w:t>
      </w:r>
    </w:p>
    <w:p>
      <w:pPr>
        <w:spacing w:after="120"/>
      </w:pPr>
      <w:r>
        <w:t>Esta sección documenta las dependencias estructurales entre dominios y destaca rupturas de dependencia o incoherencias de madurez detectadas. Las dependencias declaradas se derivan de la definición de flujo del proyecto, y la justificación de remediación se obtiene de la base de conocimiento de inconsistencias de dependencias.</w:t>
        <w:br/>
      </w:r>
    </w:p>
    <w:p>
      <w:pPr>
        <w:pStyle w:val="Heading2"/>
      </w:pPr>
      <w:r>
        <w:t>2.1 Dependencias Declaradas (flujo del proyecto)</w:t>
      </w:r>
    </w:p>
    <w:p>
      <w:pPr>
        <w:pStyle w:val="Heading3"/>
      </w:pPr>
      <w:r>
        <w:t>DG · Data Governance</w:t>
      </w:r>
    </w:p>
    <w:p>
      <w:pPr>
        <w:spacing w:after="120"/>
      </w:pPr>
      <w:r>
        <w:t>No se declararon dependencias.</w:t>
      </w:r>
    </w:p>
    <w:p>
      <w:pPr>
        <w:pStyle w:val="Heading3"/>
      </w:pPr>
      <w:r>
        <w:t>DA · Data Architecture</w:t>
      </w:r>
    </w:p>
    <w:p>
      <w:pPr>
        <w:spacing w:after="120"/>
      </w:pPr>
      <w:r>
        <w:t>Dependencias declaradas:</w:t>
      </w:r>
    </w:p>
    <w:p>
      <w:pPr>
        <w:pStyle w:val="ListBullet"/>
      </w:pPr>
      <w:r>
        <w:t>- DG · Data Governance (grade 3 · Definido)</w:t>
      </w:r>
    </w:p>
    <w:p>
      <w:pPr>
        <w:pStyle w:val="Heading3"/>
      </w:pPr>
      <w:r>
        <w:t>DMD · Data Modelling and Design</w:t>
      </w:r>
    </w:p>
    <w:p>
      <w:pPr>
        <w:spacing w:after="120"/>
      </w:pPr>
      <w:r>
        <w:t>Dependencias declaradas:</w:t>
      </w:r>
    </w:p>
    <w:p>
      <w:pPr>
        <w:pStyle w:val="ListBullet"/>
      </w:pPr>
      <w:r>
        <w:t>- DG · Data Governance (grade 3 · Definido)</w:t>
      </w:r>
    </w:p>
    <w:p>
      <w:pPr>
        <w:pStyle w:val="ListBullet"/>
      </w:pPr>
      <w:r>
        <w:t>- DA · Data Architecture (grade 3 · Definido)</w:t>
      </w:r>
    </w:p>
    <w:p>
      <w:pPr>
        <w:pStyle w:val="Heading2"/>
      </w:pPr>
      <w:r>
        <w:t>2.2 Rupturas de Dependencia Detectadas y Guía de Remediación</w:t>
      </w:r>
    </w:p>
    <w:p>
      <w:pPr>
        <w:spacing w:after="120"/>
      </w:pPr>
      <w:r>
        <w:t>No se encontraron registros de inconsistencias de dependencias para los dominios evaluados.</w:t>
      </w:r>
    </w:p>
    <w:p>
      <w:pPr>
        <w:pStyle w:val="Heading1"/>
      </w:pPr>
      <w:r>
        <w:t>3. Blueprint del Dominio y Procedimientos Prescriptivos</w:t>
      </w:r>
    </w:p>
    <w:p>
      <w:pPr>
        <w:spacing w:after="120"/>
      </w:pPr>
      <w:r>
        <w:t>Esta sección proporciona el blueprint prescriptivo para avanzar desde la calificación de madurez actual. Para cada dominio, se identifica un Código de Acción activado y se presenta su paquete de procedimientos de gobernanza (DEMO) en un formato estructurado.</w:t>
        <w:br/>
      </w:r>
    </w:p>
    <w:p>
      <w:pPr>
        <w:pStyle w:val="Heading2"/>
      </w:pPr>
      <w:r>
        <w:t>3.1 Resultado del Assessment y Dirección Estratégica</w:t>
      </w:r>
    </w:p>
    <w:p>
      <w:pPr>
        <w:spacing w:after="120"/>
      </w:pPr>
      <w:r>
        <w:t>El blueprint y los procedimientos prescriptivos a continuación reflejan estrictamente los dominios evaluados y sus respectivas calificaciones de madurez obtenidas en este ciclo de evaluación. No representan necesariamente el alcance completo del modelo operativo DOMMx ni ningún marco externo integral de gobernanza.</w:t>
        <w:br/>
      </w:r>
    </w:p>
    <w:p>
      <w:pPr>
        <w:spacing w:after="120"/>
      </w:pPr>
      <w:r>
        <w:t>Lectura Ejecutiva:</w:t>
      </w:r>
    </w:p>
    <w:p>
      <w:pPr>
        <w:pStyle w:val="ListBullet"/>
      </w:pPr>
      <w:r>
        <w:t>DG = 3.50 → Nivel 3 (Definido)</w:t>
      </w:r>
    </w:p>
    <w:p>
      <w:pPr>
        <w:pStyle w:val="ListBullet"/>
      </w:pPr>
      <w:r>
        <w:t>DA = 3.00 → Nivel 3 (Definido)</w:t>
      </w:r>
    </w:p>
    <w:p>
      <w:pPr>
        <w:pStyle w:val="ListBullet"/>
      </w:pPr>
      <w:r>
        <w:t>DMD = 3.00 → Nivel 3 (Definido)</w:t>
      </w:r>
    </w:p>
    <w:p>
      <w:pPr>
        <w:pStyle w:val="Heading2"/>
      </w:pPr>
      <w:r>
        <w:t>3.2 Elementos Comunes a Todos los Dominios</w:t>
      </w:r>
    </w:p>
    <w:p>
      <w:pPr>
        <w:spacing w:after="120"/>
      </w:pPr>
      <w:r>
        <w:t>Esta sección define componentes estructurales aplicables de manera consistente a todos  los dominios, garantizando coherencia y alineación organizacional.</w:t>
        <w:br/>
      </w:r>
    </w:p>
    <w:p>
      <w:pPr>
        <w:pStyle w:val="Heading3"/>
      </w:pPr>
      <w:r>
        <w:t>3.2.1 Estructura Estándar del Artefacto de Gobernanza</w:t>
      </w:r>
    </w:p>
    <w:p>
      <w:pPr>
        <w:spacing w:after="120"/>
      </w:pPr>
      <w:r>
        <w:t>Todo artefacto de gobernanza debe seguir una estructura estándar que asegure consistencia  y trazabilidad.</w:t>
        <w:br/>
      </w:r>
    </w:p>
    <w:p>
      <w:pPr>
        <w:pStyle w:val="Heading4"/>
      </w:pPr>
      <w:r>
        <w:t>3.2.1.1 Resumen Ejecutivo</w:t>
      </w:r>
    </w:p>
    <w:p>
      <w:r>
        <w:rPr>
          <w:b/>
        </w:rPr>
        <w:t xml:space="preserve">Propósito: </w:t>
      </w:r>
      <w:r>
        <w:t>Proporcionar una visión general de alto nivel sobre la intención y la importancia del documento.</w:t>
      </w:r>
    </w:p>
    <w:p>
      <w:r>
        <w:rPr>
          <w:b/>
        </w:rPr>
        <w:t xml:space="preserve">Contenido Esperado: </w:t>
      </w:r>
      <w:r>
        <w:t>Resumen del proceso de implementación de estándares de gobernanza y su importancia para la organización.</w:t>
      </w:r>
    </w:p>
    <w:p>
      <w:r>
        <w:rPr>
          <w:b/>
        </w:rPr>
        <w:t xml:space="preserve">Elementos de Ejemplo: </w:t>
      </w:r>
      <w:r>
        <w:t>Visión general de la incorporación de la gobernanza en las rutinas, alineación con DMBOK2 y DCAM.</w:t>
      </w:r>
    </w:p>
    <w:p>
      <w:pPr>
        <w:pStyle w:val="Heading3"/>
      </w:pPr>
      <w:r>
        <w:t>3.2.2 Elementos Estructurales Transversales</w:t>
      </w:r>
    </w:p>
    <w:p>
      <w:pPr>
        <w:spacing w:after="120"/>
      </w:pPr>
      <w:r>
        <w:t>Estos elementos transversales aplican a todos los dominios y garantizan alineación y control organizacional.</w:t>
        <w:br/>
      </w:r>
    </w:p>
    <w:p>
      <w:pPr>
        <w:pStyle w:val="Heading4"/>
      </w:pPr>
      <w:r>
        <w:t>3.2.2.1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4"/>
      </w:pPr>
      <w:r>
        <w:t>Elementos de Ejemplo</w:t>
      </w:r>
    </w:p>
    <w:p>
      <w:pPr>
        <w:pStyle w:val="Heading4"/>
      </w:pPr>
      <w:r>
        <w:t>Título del Documento: Guía de Implementación de Estándares de Gobernanza</w:t>
      </w:r>
    </w:p>
    <w:p>
      <w:pPr>
        <w:pStyle w:val="Heading4"/>
      </w:pPr>
      <w:r>
        <w:t>Versión y Estado: Versión 1.0 - Borrador</w:t>
      </w:r>
    </w:p>
    <w:p>
      <w:pPr>
        <w:pStyle w:val="Heading4"/>
      </w:pPr>
      <w:r>
        <w:t>Autoridad de Aprobación: Consejo de Gobernanza de Datos</w:t>
      </w:r>
    </w:p>
    <w:p>
      <w:pPr>
        <w:pStyle w:val="Heading4"/>
      </w:pPr>
      <w:r>
        <w:t>Historial de Revisiones: Fecha, descripción de cambios, autor.</w:t>
      </w:r>
    </w:p>
    <w:p>
      <w:pPr>
        <w:pStyle w:val="Heading4"/>
      </w:pPr>
      <w:r>
        <w:t>3.2.2.2 Marco de Dominio y Contexto</w:t>
      </w:r>
    </w:p>
    <w:p>
      <w:r>
        <w:rPr>
          <w:b/>
        </w:rPr>
        <w:t xml:space="preserve">Propósito: </w:t>
      </w:r>
      <w:r>
        <w:t>Definir el dominio específico y contextualizar la acción de gobernanza.</w:t>
      </w:r>
    </w:p>
    <w:p>
      <w:r>
        <w:rPr>
          <w:b/>
        </w:rPr>
        <w:t xml:space="preserve">Contenido Esperado: </w:t>
      </w:r>
      <w:r>
        <w:t>Definición del dominio, contexto organizacional y posicionamiento de madurez basado en la puntuación de madurez.</w:t>
      </w:r>
    </w:p>
    <w:p>
      <w:pPr>
        <w:pStyle w:val="Heading4"/>
      </w:pPr>
      <w:r>
        <w:t>Elementos de Ejemplo</w:t>
      </w:r>
    </w:p>
    <w:p>
      <w:pPr>
        <w:pStyle w:val="Heading4"/>
      </w:pPr>
      <w:r>
        <w:t>Definición del Dominio: Gobernanza de Datos</w:t>
      </w:r>
    </w:p>
    <w:p>
      <w:pPr>
        <w:pStyle w:val="Heading4"/>
      </w:pPr>
      <w:r>
        <w:t>Contexto Organizacional: Visión general del paisaje de gestión de datos de la organización.</w:t>
      </w:r>
    </w:p>
    <w:p>
      <w:pPr>
        <w:pStyle w:val="Heading4"/>
      </w:pPr>
      <w:r>
        <w:t>Posicionamiento de Madurez: Puntuación 3 - Gestionado.</w:t>
      </w:r>
    </w:p>
    <w:p>
      <w:pPr>
        <w:pStyle w:val="Heading4"/>
      </w:pPr>
      <w:r>
        <w:t>3.2.2.3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4"/>
      </w:pPr>
      <w:r>
        <w:t>Elementos de Ejemplo</w:t>
      </w:r>
    </w:p>
    <w:p>
      <w:pPr>
        <w:pStyle w:val="Heading4"/>
      </w:pPr>
      <w:r>
        <w:t>Código y Título de Acción: DG-04 - Incorporar la gobernanza en las rutinas organizacionales y de dominio</w:t>
      </w:r>
    </w:p>
    <w:p>
      <w:pPr>
        <w:pStyle w:val="Heading4"/>
      </w:pPr>
      <w:r>
        <w:t>Objetivo de la Acción: Integrar sistemáticamente los estándares de gobernanza en las operaciones diarias.</w:t>
      </w:r>
    </w:p>
    <w:p>
      <w:pPr>
        <w:pStyle w:val="Heading4"/>
      </w:pPr>
      <w:r>
        <w:t>Límites de Alcance de la Acción: Aplicable a todos los dominios de datos dentro de la organización.</w:t>
      </w:r>
    </w:p>
    <w:p>
      <w:pPr>
        <w:pStyle w:val="Heading4"/>
      </w:pPr>
      <w:r>
        <w:t>3.2.2.4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4"/>
      </w:pPr>
      <w:r>
        <w:t>Elementos de Ejemplo</w:t>
      </w:r>
    </w:p>
    <w:p>
      <w:pPr>
        <w:pStyle w:val="Heading4"/>
      </w:pPr>
      <w:r>
        <w:t>Objetivo del Procedimiento: Implementar estándares de gobernanza en todos los dominios.</w:t>
      </w:r>
    </w:p>
    <w:p>
      <w:pPr>
        <w:pStyle w:val="Heading4"/>
      </w:pPr>
      <w:r>
        <w:t>Requisitos Previos: Requiere estándares de gobernanza aprobados.</w:t>
      </w:r>
    </w:p>
    <w:p>
      <w:pPr>
        <w:pStyle w:val="Heading4"/>
      </w:pPr>
      <w:r>
        <w:t>Entregables: Registro de implementación de estándares de gobernanza.</w:t>
      </w:r>
    </w:p>
    <w:p>
      <w:pPr>
        <w:pStyle w:val="Heading4"/>
      </w:pPr>
      <w:r>
        <w:t>Estructura de Ejecución Paso a Paso</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3.2.2.5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4"/>
      </w:pPr>
      <w:r>
        <w:t>Elementos de Ejemplo</w:t>
      </w:r>
    </w:p>
    <w:p>
      <w:pPr>
        <w:pStyle w:val="Heading4"/>
      </w:pPr>
      <w:r>
        <w:t>Cobertura Organizacional: Todos los dominios de datos dentro de la organización.</w:t>
      </w:r>
    </w:p>
    <w:p>
      <w:pPr>
        <w:pStyle w:val="Heading4"/>
      </w:pPr>
      <w:r>
        <w:t>Cobertura de Activos de Datos: Todos los activos de datos críticos identificados en el marco de gobernanza.</w:t>
      </w:r>
    </w:p>
    <w:p>
      <w:pPr>
        <w:pStyle w:val="Heading4"/>
      </w:pPr>
      <w:r>
        <w:t>Temas de Gobernanza: Calidad de los datos, seguridad de los datos, privacidad de los datos.</w:t>
      </w:r>
    </w:p>
    <w:p>
      <w:pPr>
        <w:pStyle w:val="Heading4"/>
      </w:pPr>
      <w:r>
        <w:t>Estructura Organizacional de Gobernanza: Consejo de Gobernanza de Datos, Oficina de Gobernanza de Datos, Propietarios de Datos, Administradores de Datos.</w:t>
      </w:r>
    </w:p>
    <w:p>
      <w:pPr>
        <w:pStyle w:val="Heading4"/>
      </w:pPr>
      <w:r>
        <w:t>Modelo de Autoridad de Decisión: Roles y responsabilidades definidos para la toma de decisiones.</w:t>
      </w:r>
    </w:p>
    <w:p>
      <w:pPr>
        <w:pStyle w:val="Heading4"/>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Interfaces con Otras Estructuras de Gobernanza: Interacción con otros marcos de gobernanza dentro de la organización.</w:t>
      </w:r>
    </w:p>
    <w:p>
      <w:pPr>
        <w:pStyle w:val="Heading4"/>
      </w:pPr>
      <w:r>
        <w:t>Exclusiones Explícitas: Áreas no cubiertas por este marco de gobernanza.</w:t>
      </w:r>
    </w:p>
    <w:p>
      <w:pPr>
        <w:pStyle w:val="Heading4"/>
      </w:pPr>
      <w:r>
        <w:t>3.2.2.6 Mecanismos de Control y Supervisión</w:t>
      </w:r>
    </w:p>
    <w:p>
      <w:r>
        <w:rPr>
          <w:b/>
        </w:rPr>
        <w:t xml:space="preserve">Propósito: </w:t>
      </w:r>
      <w:r>
        <w:t>Definir los mecanismos formales de control y supervisión aplicables a esta acción.</w:t>
      </w:r>
    </w:p>
    <w:p>
      <w:pPr>
        <w:pStyle w:val="Heading4"/>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4"/>
      </w:pPr>
      <w:r>
        <w:t>Alineación de Cumplimiento y Control Interno</w:t>
      </w:r>
    </w:p>
    <w:p>
      <w:pPr>
        <w:pStyle w:val="ListBullet"/>
      </w:pPr>
      <w:r>
        <w:t>Referenciar mecanismos de control interno estructurados</w:t>
      </w:r>
    </w:p>
    <w:p>
      <w:pPr>
        <w:pStyle w:val="ListBullet"/>
      </w:pPr>
      <w:r>
        <w:t>Definir puntos de validación</w:t>
      </w:r>
    </w:p>
    <w:p>
      <w:pPr>
        <w:pStyle w:val="Heading4"/>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3.2.2.7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4"/>
      </w:pPr>
      <w:r>
        <w:t>Elementos de Ejemplo</w:t>
      </w:r>
    </w:p>
    <w:p>
      <w:pPr>
        <w:pStyle w:val="Heading4"/>
      </w:pPr>
      <w:r>
        <w:t>Plantillas: Plantilla de registro de implementación de estándares de gobernanza.</w:t>
      </w:r>
    </w:p>
    <w:p>
      <w:pPr>
        <w:pStyle w:val="Heading4"/>
      </w:pPr>
      <w:r>
        <w:t>Estándares de Referencia: Enlaces a DAMA-DMBOK y recursos DCAM.</w:t>
      </w:r>
    </w:p>
    <w:p>
      <w:pPr>
        <w:pStyle w:val="Heading4"/>
      </w:pPr>
      <w:r>
        <w:t>Artefactos de Apoyo: Ejemplos de políticas y procedimientos de gobernanza.</w:t>
      </w:r>
    </w:p>
    <w:p>
      <w:pPr>
        <w:pStyle w:val="Heading4"/>
      </w:pPr>
      <w:r>
        <w:t>3.2.2.8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3.3 Definición Consolidada del Modelo de Madurez</w:t>
      </w:r>
    </w:p>
    <w:p>
      <w:pPr>
        <w:pStyle w:val="Heading3"/>
      </w:pPr>
      <w:r>
        <w:t>Nivel 0 – No existente</w:t>
      </w:r>
    </w:p>
    <w:p>
      <w:pPr>
        <w:spacing w:after="120"/>
      </w:pPr>
      <w:r>
        <w:t>No existen prácticas de gobernanza ni responsabilidades o procesos definidos.</w:t>
      </w:r>
    </w:p>
    <w:p>
      <w:pPr>
        <w:spacing w:after="120"/>
      </w:pPr>
      <w:r>
        <w:t>Indica una ausencia completa de estructura y una necesidad inmediata de acción fundamental.</w:t>
      </w:r>
    </w:p>
    <w:p>
      <w:pPr>
        <w:pStyle w:val="Heading3"/>
      </w:pPr>
      <w:r>
        <w:t>Nivel 1 – Inicial.</w:t>
      </w:r>
    </w:p>
    <w:p>
      <w:pPr>
        <w:spacing w:after="120"/>
      </w:pPr>
      <w:r>
        <w:t>Las actividades ocurren de forma informal y reactiva con poca o ninguna documentación.</w:t>
      </w:r>
    </w:p>
    <w:p>
      <w:pPr>
        <w:spacing w:after="120"/>
      </w:pPr>
      <w:r>
        <w:t>Refleja conciencia, pero también alta variabilidad y riesgo operativo.</w:t>
      </w:r>
    </w:p>
    <w:p>
      <w:pPr>
        <w:pStyle w:val="Heading3"/>
      </w:pPr>
      <w:r>
        <w:t>Nivel 2 – Emergente</w:t>
      </w:r>
    </w:p>
    <w:p>
      <w:pPr>
        <w:spacing w:after="120"/>
      </w:pPr>
      <w:r>
        <w:t>Existen algunas prácticas pero permanecen inconsistentes, no documentadas o no adoptadas en todos los equipos.</w:t>
      </w:r>
    </w:p>
    <w:p>
      <w:pPr>
        <w:spacing w:after="120"/>
      </w:pPr>
      <w:r>
        <w:t>Muestra desarrollo temprano. La estandarización y documentación son necesarias para avanzar.</w:t>
      </w:r>
    </w:p>
    <w:p>
      <w:pPr>
        <w:pStyle w:val="Heading3"/>
      </w:pPr>
      <w:r>
        <w:t>Nivel 3 – Establecido</w:t>
      </w:r>
    </w:p>
    <w:p>
      <w:pPr>
        <w:spacing w:after="120"/>
      </w:pPr>
      <w:r>
        <w:t>Procesos, roles y políticas están definidos, documentados y aplicados con estabilidad.</w:t>
      </w:r>
    </w:p>
    <w:p>
      <w:pPr>
        <w:spacing w:after="120"/>
      </w:pPr>
      <w:r>
        <w:t>Demuestra consistencia operativa y preparación para mejoras más estructuradas.</w:t>
      </w:r>
    </w:p>
    <w:p>
      <w:pPr>
        <w:pStyle w:val="Heading3"/>
      </w:pPr>
      <w:r>
        <w:t>Nivel 4 – Gestionado</w:t>
      </w:r>
    </w:p>
    <w:p>
      <w:pPr>
        <w:spacing w:after="120"/>
      </w:pPr>
      <w:r>
        <w:t>La gobernanza está integrada en flujos de trabajo y apoyada por herramientas, monitoreo y supervisión.</w:t>
      </w:r>
    </w:p>
    <w:p>
      <w:pPr>
        <w:spacing w:after="120"/>
      </w:pPr>
      <w:r>
        <w:t>Representa adopción madura con ejecución confiable entre equipos.</w:t>
      </w:r>
    </w:p>
    <w:p>
      <w:pPr>
        <w:pStyle w:val="Heading3"/>
      </w:pPr>
      <w:r>
        <w:t>Nivel 5 – Optimizado</w:t>
      </w:r>
    </w:p>
    <w:p>
      <w:pPr>
        <w:spacing w:after="120"/>
      </w:pPr>
      <w:r>
        <w:t>La gobernanza está completamente integrada, mejorada continuamente y alineada con expectativas de cumplimiento y ética.</w:t>
      </w:r>
    </w:p>
    <w:p>
      <w:pPr>
        <w:spacing w:after="120"/>
      </w:pPr>
      <w:r>
        <w:t>Representa madurez avanzada con gobernanza proactiva, optimización y mejora continua institucionalizada.</w:t>
      </w:r>
    </w:p>
    <w:p>
      <w:pPr>
        <w:pStyle w:val="Heading2"/>
      </w:pPr>
      <w:r>
        <w:t>3.4 DG · Data Governance</w:t>
      </w:r>
    </w:p>
    <w:p>
      <w:pPr>
        <w:pStyle w:val="Heading3"/>
      </w:pPr>
      <w:r>
        <w:t>3.4.1 Contextualización del Dominio Evaluado</w:t>
      </w:r>
    </w:p>
    <w:p>
      <w:r>
        <w:rPr>
          <w:b/>
        </w:rPr>
        <w:t xml:space="preserve">Descripción: </w:t>
      </w:r>
      <w:r>
        <w:t>Las preguntas en este dominio evalúan la existencia, formalización y ejecución consistente de mecanismos centrales de gobernanza, incluyendo políticas, principios, estructuras de stewardship, roles de responsabilidad y órganos de supervisión. Evalúan cómo se definen responsabilidades, cómo se toman decisiones y cómo la gobernanza se integra en las rutinas organizacionales. Estos elementos reflejan los mecanismos estructurales, procedimentales y relacionales enfatizados en la literatura como fundamentales para una gobernanza efectiva (Abraham et al., 2019). Además, provee la base para el desarrollo de capacidades en todos los dominios restantes.</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Visión general del paisaje de gestión de datos de la organización.</w:t>
      </w:r>
    </w:p>
    <w:p>
      <w:pPr>
        <w:spacing w:after="120"/>
      </w:pPr>
      <w:r>
        <w:t>Código de Acción activado: DG-04</w:t>
      </w:r>
    </w:p>
    <w:p>
      <w:pPr>
        <w:pStyle w:val="Heading3"/>
      </w:pPr>
      <w:r>
        <w:t>3.4.2 Paquete de Procedimientos Prescriptivos</w:t>
      </w:r>
    </w:p>
    <w:p>
      <w:pPr>
        <w:spacing w:after="120"/>
      </w:pPr>
      <w:r>
        <w:t>El paquete prescriptivo consolida acciones específicas del dominio necesarias para la evolución de madurez.</w:t>
        <w:br/>
      </w:r>
    </w:p>
    <w:p>
      <w:pPr>
        <w:pStyle w:val="Heading4"/>
      </w:pPr>
      <w:r>
        <w:t>3.4.2.1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5"/>
      </w:pPr>
      <w:r>
        <w:t>Elementos de Ejemplo</w:t>
      </w:r>
    </w:p>
    <w:p>
      <w:pPr>
        <w:pStyle w:val="Heading5"/>
      </w:pPr>
      <w:r>
        <w:t>Título del Documento: Guía de Implementación de Estándares de Gobernanza</w:t>
      </w:r>
    </w:p>
    <w:p>
      <w:pPr>
        <w:pStyle w:val="Heading5"/>
      </w:pPr>
      <w:r>
        <w:t>Versión y Estado: Versión 1.0 - Borrador</w:t>
      </w:r>
    </w:p>
    <w:p>
      <w:pPr>
        <w:pStyle w:val="Heading5"/>
      </w:pPr>
      <w:r>
        <w:t>Autoridad de Aprobación: Consejo de Gobernanza de Datos</w:t>
      </w:r>
    </w:p>
    <w:p>
      <w:pPr>
        <w:pStyle w:val="Heading5"/>
      </w:pPr>
      <w:r>
        <w:t>Historial de Revisiones: Fecha, descripción de cambios, autor.</w:t>
      </w:r>
    </w:p>
    <w:p>
      <w:pPr>
        <w:pStyle w:val="Heading4"/>
      </w:pPr>
      <w:r>
        <w:t>3.4.2.2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5"/>
      </w:pPr>
      <w:r>
        <w:t>Elementos de Ejemplo</w:t>
      </w:r>
    </w:p>
    <w:p>
      <w:pPr>
        <w:pStyle w:val="Heading5"/>
      </w:pPr>
      <w:r>
        <w:t>Código y Título de Acción: DG-04 - Incorporar la gobernanza en las rutinas organizacionales y de dominio</w:t>
      </w:r>
    </w:p>
    <w:p>
      <w:pPr>
        <w:pStyle w:val="Heading5"/>
      </w:pPr>
      <w:r>
        <w:t>Objetivo de la Acción: Integrar sistemáticamente los estándares de gobernanza en las operaciones diarias.</w:t>
      </w:r>
    </w:p>
    <w:p>
      <w:pPr>
        <w:pStyle w:val="Heading5"/>
      </w:pPr>
      <w:r>
        <w:t>Límites de Alcance de la Acción: Aplicable a todos los dominios de datos dentro de la organización.</w:t>
      </w:r>
    </w:p>
    <w:p>
      <w:pPr>
        <w:pStyle w:val="Heading4"/>
      </w:pPr>
      <w:r>
        <w:t>3.4.2.3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5"/>
      </w:pPr>
      <w:r>
        <w:t>Elementos de Ejemplo</w:t>
      </w:r>
    </w:p>
    <w:p>
      <w:pPr>
        <w:pStyle w:val="Heading5"/>
      </w:pPr>
      <w:r>
        <w:t>Objetivo del Procedimiento: Implementar estándares de gobernanza en todos los dominios.</w:t>
      </w:r>
    </w:p>
    <w:p>
      <w:pPr>
        <w:pStyle w:val="Heading5"/>
      </w:pPr>
      <w:r>
        <w:t>Requisitos Previos: Requiere estándares de gobernanza aprobados.</w:t>
      </w:r>
    </w:p>
    <w:p>
      <w:pPr>
        <w:pStyle w:val="Heading5"/>
      </w:pPr>
      <w:r>
        <w:t>Entregables: Registro de implementación de estándares de gobernanza.</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Implementar estándares de gobernanza en dominios</w:t>
      </w:r>
    </w:p>
    <w:p>
      <w:pPr>
        <w:spacing w:before="120" w:after="120"/>
      </w:pPr>
      <w:r>
        <w:rPr>
          <w:b/>
        </w:rPr>
        <w:t xml:space="preserve">Prerequisito: </w:t>
      </w:r>
      <w:r>
        <w:t>Requiere estándares aprobados</w:t>
      </w:r>
    </w:p>
    <w:p>
      <w:pPr>
        <w:spacing w:before="120" w:after="120"/>
      </w:pPr>
      <w:r>
        <w:rPr>
          <w:b/>
        </w:rPr>
        <w:t xml:space="preserve">Entregable: </w:t>
      </w:r>
      <w:r>
        <w:t>Registro de implementación de estándares de gobernanza</w:t>
      </w:r>
    </w:p>
    <w:p>
      <w:r>
        <w:rPr>
          <w:b/>
        </w:rPr>
        <w:t>Recomendaciones:</w:t>
      </w:r>
    </w:p>
    <w:p>
      <w:pPr>
        <w:pStyle w:val="ListBullet"/>
      </w:pPr>
      <w:r>
        <w:t>Implementar estándares siguiendo la guía DAMA sobre cómo las reglas de gobernanza deben incorporarse en procesos operativos y analíticos como se describe en DMBOK2 (Capítulo 3.5, p. 62).</w:t>
      </w:r>
    </w:p>
    <w:p>
      <w:pPr>
        <w:pStyle w:val="ListBullet"/>
      </w:pPr>
      <w:r>
        <w:t>Asegurar que la integración se alinee con la descripción de DAMA sobre coordinación y actividades de gobernanza interdominio (Capítulo 3.3, p. 58–59).</w:t>
      </w:r>
    </w:p>
    <w:p>
      <w:pPr>
        <w:pStyle w:val="ListBullet"/>
      </w:pPr>
      <w:r>
        <w:t>Validar que cada dominio adopte estándares consistentemente según responsabilidades de administración y expectativas de supervisión de DAMA (Capítulo 4, p. 86–89).</w:t>
      </w:r>
    </w:p>
    <w:p>
      <w:pPr>
        <w:pStyle w:val="ListBullet"/>
      </w:pPr>
      <w:r>
        <w:t>Confirmar que la implementación refleja puntos de control del ciclo de vida DAMA para definición controlada de datos, uso y retiro (Capítulo 4.3, p. 92).</w:t>
      </w:r>
    </w:p>
    <w:p>
      <w:r>
        <w:rPr>
          <w:b/>
        </w:rPr>
        <w:t>Notas:</w:t>
      </w:r>
    </w:p>
    <w:p>
      <w:pPr>
        <w:pStyle w:val="ListBullet"/>
      </w:pPr>
      <w:r>
        <w:t>Aplicar alineación de capacidad de dominio de DCAM para asegurar que los estándares se integren uniformemente y permanezcan accionables.</w:t>
      </w:r>
    </w:p>
    <w:p>
      <w:pPr>
        <w:spacing w:before="240"/>
      </w:pPr>
    </w:p>
    <w:p>
      <w:pPr>
        <w:spacing w:before="120" w:after="120"/>
      </w:pPr>
      <w:r>
        <w:rPr>
          <w:b/>
        </w:rPr>
        <w:t xml:space="preserve">Número del Procedimiento: </w:t>
      </w:r>
      <w:r>
        <w:t>2</w:t>
      </w:r>
    </w:p>
    <w:p>
      <w:pPr>
        <w:spacing w:before="120" w:after="120"/>
      </w:pPr>
      <w:r>
        <w:rPr>
          <w:b/>
        </w:rPr>
        <w:t xml:space="preserve">Nombre: </w:t>
      </w:r>
      <w:r>
        <w:t>Integrar reglas de gobernanza en flujos de trabajo operativos</w:t>
      </w:r>
    </w:p>
    <w:p>
      <w:pPr>
        <w:spacing w:before="120" w:after="120"/>
      </w:pPr>
      <w:r>
        <w:rPr>
          <w:b/>
        </w:rPr>
        <w:t xml:space="preserve">Prerequisito: </w:t>
      </w:r>
      <w:r>
        <w:t>Requiere mapeo de flujo de trabajo operativo.</w:t>
      </w:r>
    </w:p>
    <w:p>
      <w:pPr>
        <w:spacing w:before="120" w:after="120"/>
      </w:pPr>
      <w:r>
        <w:rPr>
          <w:b/>
        </w:rPr>
        <w:t xml:space="preserve">Entregable: </w:t>
      </w:r>
      <w:r>
        <w:t>Registro de integración de flujo de trabajo de gobernanza</w:t>
      </w:r>
    </w:p>
    <w:p>
      <w:r>
        <w:rPr>
          <w:b/>
        </w:rPr>
        <w:t>Recomendaciones:</w:t>
      </w:r>
    </w:p>
    <w:p>
      <w:pPr>
        <w:pStyle w:val="ListBullet"/>
      </w:pPr>
      <w:r>
        <w:t>Integrar reglas usando guía DAMA para incorporar controles de gobernanza dentro de procesos de datos, incluyendo pasos de validación, aprobación y trazabilidad (Capítulo 3.3, p. 58).</w:t>
      </w:r>
    </w:p>
    <w:p>
      <w:pPr>
        <w:pStyle w:val="ListBullet"/>
      </w:pPr>
      <w:r>
        <w:t>Asegurar que los pasos del flujo de trabajo reflejen las expectativas de autoridad, interacción de administración y escalamiento de DAMA (Capítulo 3.4, p. 60).</w:t>
      </w:r>
    </w:p>
    <w:p>
      <w:pPr>
        <w:pStyle w:val="ListBullet"/>
      </w:pPr>
      <w:r>
        <w:t>Validar adherencia a responsabilidades de stewardship DAMA, que definen quién debe intervenir en cada etapa del flujo de trabajo (Capítulo 4, p. 86–87).</w:t>
      </w:r>
    </w:p>
    <w:p>
      <w:pPr>
        <w:pStyle w:val="ListBullet"/>
      </w:pPr>
      <w:r>
        <w:t>Confirmar que la integración de flujo de trabajo cubra metadatos, linaje y componentes de calidad descritos por DAMA (Capítulos 9 a 1).</w:t>
      </w:r>
    </w:p>
    <w:p>
      <w:r>
        <w:rPr>
          <w:b/>
        </w:rPr>
        <w:t>Notas:</w:t>
      </w:r>
    </w:p>
    <w:p>
      <w:pPr>
        <w:pStyle w:val="ListBullet"/>
      </w:pPr>
      <w:r>
        <w:t>Usar lógica de institucionalización CMMI para reforzar adopción de reglas de gobernanza como rutinas estables y repetibles.</w:t>
      </w:r>
    </w:p>
    <w:p>
      <w:pPr>
        <w:spacing w:before="240"/>
      </w:pPr>
    </w:p>
    <w:p>
      <w:pPr>
        <w:spacing w:before="120" w:after="120"/>
      </w:pPr>
      <w:r>
        <w:rPr>
          <w:b/>
        </w:rPr>
        <w:t xml:space="preserve">Número del Procedimiento: </w:t>
      </w:r>
      <w:r>
        <w:t>3</w:t>
      </w:r>
    </w:p>
    <w:p>
      <w:pPr>
        <w:spacing w:before="120" w:after="120"/>
      </w:pPr>
      <w:r>
        <w:rPr>
          <w:b/>
        </w:rPr>
        <w:t xml:space="preserve">Nombre: </w:t>
      </w:r>
      <w:r>
        <w:t>Incorporar responsabilidades de gobernanza en descripciones de roles</w:t>
      </w:r>
    </w:p>
    <w:p>
      <w:pPr>
        <w:spacing w:before="120" w:after="120"/>
      </w:pPr>
      <w:r>
        <w:rPr>
          <w:b/>
        </w:rPr>
        <w:t xml:space="preserve">Prerequisito: </w:t>
      </w:r>
      <w:r>
        <w:t>Requiere roles de gobernanza aprobados</w:t>
      </w:r>
    </w:p>
    <w:p>
      <w:pPr>
        <w:spacing w:before="120" w:after="120"/>
      </w:pPr>
      <w:r>
        <w:rPr>
          <w:b/>
        </w:rPr>
        <w:t xml:space="preserve">Entregable: </w:t>
      </w:r>
      <w:r>
        <w:t>Descripciones de roles actualizadas</w:t>
      </w:r>
    </w:p>
    <w:p>
      <w:r>
        <w:rPr>
          <w:b/>
        </w:rPr>
        <w:t>Recomendaciones:</w:t>
      </w:r>
    </w:p>
    <w:p>
      <w:pPr>
        <w:pStyle w:val="ListBullet"/>
      </w:pPr>
      <w:r>
        <w:t>Actualizar descripciones de roles según el modelo de roles de DAMA, que define responsabilidades para propietarios, administradores y custodios (Capítulo 3.2, p. 55–57).</w:t>
      </w:r>
    </w:p>
    <w:p>
      <w:pPr>
        <w:pStyle w:val="ListBullet"/>
      </w:pPr>
      <w:r>
        <w:t>Asegurar que las descripciones incluyan límites de autoridad y tipos de decisiones de gobernanza definidos por DAMA (Capítulo 3, p. 51).</w:t>
      </w:r>
    </w:p>
    <w:p>
      <w:pPr>
        <w:pStyle w:val="ListBullet"/>
      </w:pPr>
      <w:r>
        <w:t>Alinear deberes con puntos de control del ciclo de vida de stewardship DAMA, incluyendo creación, aprobación, publicación y retiro (Capítulo 4.3, p. 92).</w:t>
      </w:r>
    </w:p>
    <w:p>
      <w:pPr>
        <w:pStyle w:val="ListBullet"/>
      </w:pPr>
      <w:r>
        <w:t>Validar que las responsabilidades apoyan los principios de comunicación de gobernanza y las expectativas de las partes interesadas descritas por DAMA (Capítulo 3.6, p. 64).</w:t>
      </w:r>
    </w:p>
    <w:p>
      <w:r>
        <w:rPr>
          <w:b/>
        </w:rPr>
        <w:t>Notas:</w:t>
      </w:r>
    </w:p>
    <w:p>
      <w:pPr>
        <w:pStyle w:val="ListBullet"/>
      </w:pPr>
      <w:r>
        <w:t>Usar guía de alineación conductual IDGC para promover adherencia y aceptación cultural de responsabilidades de gobernanza.</w:t>
      </w:r>
    </w:p>
    <w:p>
      <w:pPr>
        <w:spacing w:before="240"/>
      </w:pPr>
    </w:p>
    <w:p>
      <w:pPr>
        <w:spacing w:before="120" w:after="120"/>
      </w:pPr>
      <w:r>
        <w:rPr>
          <w:b/>
        </w:rPr>
        <w:t xml:space="preserve">Número del Procedimiento: </w:t>
      </w:r>
      <w:r>
        <w:t>4</w:t>
      </w:r>
    </w:p>
    <w:p>
      <w:pPr>
        <w:spacing w:before="120" w:after="120"/>
      </w:pPr>
      <w:r>
        <w:rPr>
          <w:b/>
        </w:rPr>
        <w:t xml:space="preserve">Nombre: </w:t>
      </w:r>
      <w:r>
        <w:t>Integrar puntos de control de gobernanza en el ciclo de vida de datos</w:t>
      </w:r>
    </w:p>
    <w:p>
      <w:pPr>
        <w:spacing w:before="120" w:after="120"/>
      </w:pPr>
      <w:r>
        <w:rPr>
          <w:b/>
        </w:rPr>
        <w:t xml:space="preserve">Prerequisito: </w:t>
      </w:r>
      <w:r>
        <w:t>Requiere mapeo del ciclo de vida de datos.</w:t>
      </w:r>
    </w:p>
    <w:p>
      <w:pPr>
        <w:spacing w:before="120" w:after="120"/>
      </w:pPr>
      <w:r>
        <w:rPr>
          <w:b/>
        </w:rPr>
        <w:t xml:space="preserve">Entregable: </w:t>
      </w:r>
      <w:r>
        <w:t>Matriz de puntos de control del ciclo de vida de gobernanza</w:t>
      </w:r>
    </w:p>
    <w:p>
      <w:r>
        <w:rPr>
          <w:b/>
        </w:rPr>
        <w:t>Recomendaciones:</w:t>
      </w:r>
    </w:p>
    <w:p>
      <w:pPr>
        <w:pStyle w:val="ListBullet"/>
      </w:pPr>
      <w:r>
        <w:t>Integrar puntos de control siguiendo la estructura del ciclo de vida de DAMA, que define calidad, metadatos y puntos de control de gobernanza (Capítulo 4.3, p. 92).</w:t>
      </w:r>
    </w:p>
    <w:p>
      <w:pPr>
        <w:pStyle w:val="ListBullet"/>
      </w:pPr>
      <w:r>
        <w:t>Asegure la alineación con definiciones DAMA para creación controlada, validación, uso y retiro presentadas en capítulos de gestión de datos (Capítulos 9, 10, 11).</w:t>
      </w:r>
    </w:p>
    <w:p>
      <w:pPr>
        <w:pStyle w:val="ListBullet"/>
      </w:pPr>
      <w:r>
        <w:t>Confirmar que los propietarios de puntos de control están alineados con la autoridad de gobernanza y las directrices de escalamiento de DAMA (Capítulo 3.4, p. 60).</w:t>
      </w:r>
    </w:p>
    <w:p>
      <w:pPr>
        <w:pStyle w:val="ListBullet"/>
      </w:pPr>
      <w:r>
        <w:t>Valide que los puntos de control del ciclo de vida abarquen responsabilidades estratégicas, tácticas y operativas descritas en la arquitectura funcional de gobernanza de DAMA (Figura 3-2, p. 53).</w:t>
      </w:r>
    </w:p>
    <w:p>
      <w:r>
        <w:rPr>
          <w:b/>
        </w:rPr>
        <w:t>Notas:</w:t>
      </w:r>
    </w:p>
    <w:p>
      <w:pPr>
        <w:pStyle w:val="ListBullet"/>
      </w:pPr>
      <w:r>
        <w:t>Utilice criterios de capacidad del ciclo de vida DCAM para fortalecer la cobertura de gobernanza del ciclo de vida y asegurar que los puntos de control puedan ser monitoreados efectivamente.</w:t>
      </w:r>
    </w:p>
    <w:p>
      <w:pPr>
        <w:spacing w:before="240"/>
      </w:pPr>
    </w:p>
    <w:p>
      <w:pPr>
        <w:spacing w:before="120" w:after="120"/>
      </w:pPr>
      <w:r>
        <w:rPr>
          <w:b/>
        </w:rPr>
        <w:t xml:space="preserve">Número del Procedimiento: </w:t>
      </w:r>
      <w:r>
        <w:t>5</w:t>
      </w:r>
    </w:p>
    <w:p>
      <w:pPr>
        <w:spacing w:before="120" w:after="120"/>
      </w:pPr>
      <w:r>
        <w:rPr>
          <w:b/>
        </w:rPr>
        <w:t xml:space="preserve">Nombre: </w:t>
      </w:r>
      <w:r>
        <w:t>Aplicar controles de gobernanza a operaciones de dominio</w:t>
      </w:r>
    </w:p>
    <w:p>
      <w:pPr>
        <w:spacing w:before="120" w:after="120"/>
      </w:pPr>
      <w:r>
        <w:rPr>
          <w:b/>
        </w:rPr>
        <w:t xml:space="preserve">Prerequisito: </w:t>
      </w:r>
      <w:r>
        <w:t>Requiere estructuras definidas de administración y propiedad</w:t>
      </w:r>
    </w:p>
    <w:p>
      <w:pPr>
        <w:spacing w:before="120" w:after="120"/>
      </w:pPr>
      <w:r>
        <w:rPr>
          <w:b/>
        </w:rPr>
        <w:t xml:space="preserve">Entregable: </w:t>
      </w:r>
      <w:r>
        <w:t>Registro de control de gobernanza de dominio.</w:t>
      </w:r>
    </w:p>
    <w:p>
      <w:r>
        <w:rPr>
          <w:b/>
        </w:rPr>
        <w:t>Recomendaciones:</w:t>
      </w:r>
    </w:p>
    <w:p>
      <w:pPr>
        <w:pStyle w:val="ListBullet"/>
      </w:pPr>
      <w:r>
        <w:t>Aplique controles usando las definiciones DAMA para supervisión de gobernanza, incluyendo monitoreo, aprobación y acciones correctivas (Capítulo 3.3, p. 58–59).</w:t>
      </w:r>
    </w:p>
    <w:p>
      <w:pPr>
        <w:pStyle w:val="ListBullet"/>
      </w:pPr>
      <w:r>
        <w:t>Asegurar que los controles se mantengan consistentes con principios DAMA para transparencia en decisiones y aplicación de calidad (Capítulo 3.4, p. 60).</w:t>
      </w:r>
    </w:p>
    <w:p>
      <w:pPr>
        <w:pStyle w:val="ListBullet"/>
      </w:pPr>
      <w:r>
        <w:t>Confirme que los stewards de dominio aplican controles según las responsabilidades DAMA para definición de datos, supervisión de acceso y gestión del ciclo de vida (Capítulo 4, p. 86–89).</w:t>
      </w:r>
    </w:p>
    <w:p>
      <w:pPr>
        <w:pStyle w:val="ListBullet"/>
      </w:pPr>
      <w:r>
        <w:t>Validar que la ejecución del control incorpore las reglas de calidad y metadatos de DAMA descritas en los capítulos relevantes de gestión de datos (Capítulos 9, 10, 11).</w:t>
      </w:r>
    </w:p>
    <w:p>
      <w:r>
        <w:rPr>
          <w:b/>
        </w:rPr>
        <w:t>Notas:</w:t>
      </w:r>
    </w:p>
    <w:p>
      <w:pPr>
        <w:pStyle w:val="ListBullet"/>
      </w:pPr>
      <w:r>
        <w:t>Aplicar prácticas de monitoreo CMMI para asegurar que los controles de gobernanza se evalúen y mejoren continuamente.</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3.4.2.4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5"/>
      </w:pPr>
      <w:r>
        <w:t>Elementos de Ejemplo</w:t>
      </w:r>
    </w:p>
    <w:p>
      <w:pPr>
        <w:pStyle w:val="Heading5"/>
      </w:pPr>
      <w:r>
        <w:t>Cobertura Organizacional: Todos los dominios de datos dentro de la organización.</w:t>
      </w:r>
    </w:p>
    <w:p>
      <w:pPr>
        <w:pStyle w:val="Heading5"/>
      </w:pPr>
      <w:r>
        <w:t>Cobertura de Activos de Datos: Todos los activos de datos críticos identificados en el marco de gobernanza.</w:t>
      </w:r>
    </w:p>
    <w:p>
      <w:pPr>
        <w:pStyle w:val="Heading5"/>
      </w:pPr>
      <w:r>
        <w:t>Temas de Gobernanza: Calidad de los datos, seguridad de los datos, privacidad de los datos.</w:t>
      </w:r>
    </w:p>
    <w:p>
      <w:pPr>
        <w:pStyle w:val="Heading5"/>
      </w:pPr>
      <w:r>
        <w:t>Estructura Organizacional de Gobernanza: Consejo de Gobernanza de Datos, Oficina de Gobernanza de Datos, Propietarios de Datos, Administradores de Datos.</w:t>
      </w:r>
    </w:p>
    <w:p>
      <w:pPr>
        <w:pStyle w:val="Heading5"/>
      </w:pPr>
      <w:r>
        <w:t>Modelo de Autoridad de Decisión: Roles y responsabilidades definidos para la toma de decisiones.</w:t>
      </w:r>
    </w:p>
    <w:p>
      <w:pPr>
        <w:pStyle w:val="Heading5"/>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5"/>
      </w:pPr>
      <w:r>
        <w:t>Interfaces con Otras Estructuras de Gobernanza: Interacción con otros marcos de gobernanza dentro de la organización.</w:t>
      </w:r>
    </w:p>
    <w:p>
      <w:pPr>
        <w:pStyle w:val="Heading5"/>
      </w:pPr>
      <w:r>
        <w:t>Exclusiones Explícitas: Áreas no cubiertas por este marco de gobernanza.</w:t>
      </w:r>
    </w:p>
    <w:p>
      <w:pPr>
        <w:pStyle w:val="Heading4"/>
      </w:pPr>
      <w:r>
        <w:t>3.4.2.5 Mecanismos de Control y Supervisión</w:t>
      </w:r>
    </w:p>
    <w:p>
      <w:r>
        <w:rPr>
          <w:b/>
        </w:rPr>
        <w:t xml:space="preserve">Propósito: </w:t>
      </w:r>
      <w:r>
        <w:t>Definir los mecanismos formales de control y supervisión aplicables a esta acción.</w:t>
      </w:r>
    </w:p>
    <w:p>
      <w:pPr>
        <w:pStyle w:val="Heading5"/>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3.4.2.6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 de registro de implementación de estándares de gobernanza.</w:t>
      </w:r>
    </w:p>
    <w:p>
      <w:pPr>
        <w:pStyle w:val="Heading5"/>
      </w:pPr>
      <w:r>
        <w:t>Estándares de Referencia: Enlaces a DAMA-DMBOK y recursos DCAM.</w:t>
      </w:r>
    </w:p>
    <w:p>
      <w:pPr>
        <w:pStyle w:val="Heading5"/>
      </w:pPr>
      <w:r>
        <w:t>Artefactos de Apoyo: Ejemplos de políticas y procedimientos de gobernanza.</w:t>
      </w:r>
    </w:p>
    <w:p>
      <w:pPr>
        <w:pStyle w:val="Heading4"/>
      </w:pPr>
      <w:r>
        <w:t>3.4.2.7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3.5 DA · Data Architecture</w:t>
      </w:r>
    </w:p>
    <w:p>
      <w:pPr>
        <w:pStyle w:val="Heading3"/>
      </w:pPr>
      <w:r>
        <w:t>3.5.1 Contextualización del Dominio Evaluado</w:t>
      </w:r>
    </w:p>
    <w:p>
      <w:r>
        <w:rPr>
          <w:b/>
        </w:rPr>
        <w:t xml:space="preserve">Descripción: </w:t>
      </w:r>
      <w:r>
        <w:t>Los ítems en este dominio evalúan principios arquitectónicos, la presencia de arquitectura de datos de referencia, la integración de perspectivas de negocio y datos, y la alineación de definiciones estructurales con estrategias organizacionales. Estos elementos son mecanismos fundamentales que permiten una gobernanza escalable y sostenible. La investigación muestra consistentemente que la arquitectura de datos funciona como una capa estructural central que soporta interoperabilidad, consistencia, gobernanza del ciclo de vida y la evolución controlada de activos de datos en toda la empresa (Legner et al., 2020)</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Este procedimiento se aplica a todos los flujos de trabajo de datos dentro de la organización.</w:t>
      </w:r>
    </w:p>
    <w:p>
      <w:pPr>
        <w:spacing w:after="120"/>
      </w:pPr>
      <w:r>
        <w:t>Código de Acción activado: DA-04</w:t>
      </w:r>
    </w:p>
    <w:p>
      <w:pPr>
        <w:pStyle w:val="Heading3"/>
      </w:pPr>
      <w:r>
        <w:t>3.5.2 Paquete de Procedimientos Prescriptivos</w:t>
      </w:r>
    </w:p>
    <w:p>
      <w:pPr>
        <w:spacing w:after="120"/>
      </w:pPr>
      <w:r>
        <w:t>El paquete prescriptivo consolida acciones específicas del dominio necesarias para la evolución de madurez.</w:t>
        <w:br/>
      </w:r>
    </w:p>
    <w:p>
      <w:pPr>
        <w:pStyle w:val="Heading4"/>
      </w:pPr>
      <w:r>
        <w:t>3.5.2.1 Control de Documentos</w:t>
      </w:r>
    </w:p>
    <w:p>
      <w:r>
        <w:rPr>
          <w:b/>
        </w:rPr>
        <w:t xml:space="preserve">Propósito: </w:t>
      </w:r>
      <w:r>
        <w:t>Establecer los metadatos fundamentales para el documento, asegurando trazabilidad y responsabilidad.</w:t>
      </w:r>
    </w:p>
    <w:p>
      <w:r>
        <w:rPr>
          <w:b/>
        </w:rPr>
        <w:t xml:space="preserve">Contenido Esperado: </w:t>
      </w:r>
      <w:r>
        <w:t>Título del documento, detalles de versionado, autoridad de aprobación e historial de revisiones.</w:t>
      </w:r>
    </w:p>
    <w:p>
      <w:pPr>
        <w:pStyle w:val="Heading5"/>
      </w:pPr>
      <w:r>
        <w:t>Elementos de Ejemplo</w:t>
      </w:r>
    </w:p>
    <w:p>
      <w:pPr>
        <w:pStyle w:val="Heading5"/>
      </w:pPr>
      <w:r>
        <w:t>Título del Documento: Procedimiento de Gobernanza de Datos para Integrar la Gobernanza de Arquitectura en Flujos de Trabajo</w:t>
      </w:r>
    </w:p>
    <w:p>
      <w:pPr>
        <w:pStyle w:val="Heading5"/>
      </w:pPr>
      <w:r>
        <w:t>Versión y Estado: Versión 1.0, Aprobado</w:t>
      </w:r>
    </w:p>
    <w:p>
      <w:pPr>
        <w:pStyle w:val="Heading5"/>
      </w:pPr>
      <w:r>
        <w:t>Autoridad de Aprobación: Consejo de Gobernanza de Datos</w:t>
      </w:r>
    </w:p>
    <w:p>
      <w:pPr>
        <w:pStyle w:val="Heading5"/>
      </w:pPr>
      <w:r>
        <w:t>Historial de Revisiones: Lanzamiento inicial el [Fecha], revisado el [Fecha]</w:t>
      </w:r>
    </w:p>
    <w:p>
      <w:pPr>
        <w:pStyle w:val="Heading4"/>
      </w:pPr>
      <w:r>
        <w:t>3.5.2.2 Definición de Acción</w:t>
      </w:r>
    </w:p>
    <w:p>
      <w:r>
        <w:rPr>
          <w:b/>
        </w:rPr>
        <w:t xml:space="preserve">Propósito: </w:t>
      </w:r>
      <w:r>
        <w:t>Articular claramente la acción que se está definiendo, incluyendo sus objetivos y alcance.</w:t>
      </w:r>
    </w:p>
    <w:p>
      <w:r>
        <w:rPr>
          <w:b/>
        </w:rPr>
        <w:t xml:space="preserve">Contenido Esperado: </w:t>
      </w:r>
      <w:r>
        <w:t>Código de acción, título, objetivos y límites de alcance.</w:t>
      </w:r>
    </w:p>
    <w:p>
      <w:pPr>
        <w:pStyle w:val="Heading5"/>
      </w:pPr>
      <w:r>
        <w:t>Elementos de Ejemplo</w:t>
      </w:r>
    </w:p>
    <w:p>
      <w:pPr>
        <w:pStyle w:val="Heading5"/>
      </w:pPr>
      <w:r>
        <w:t>Código y Título de Acción: DA-04 - Integrar la gobernanza de arquitectura en los flujos de trabajo</w:t>
      </w:r>
    </w:p>
    <w:p>
      <w:pPr>
        <w:pStyle w:val="Heading5"/>
      </w:pPr>
      <w:r>
        <w:t>Objetivo de la Acción: Integrar puntos de control de gobernanza de arquitectura en los flujos de trabajo existentes.</w:t>
      </w:r>
    </w:p>
    <w:p>
      <w:pPr>
        <w:pStyle w:val="Heading5"/>
      </w:pPr>
      <w:r>
        <w:t>Límites de Alcance de la Acción: Esta acción se aplica a todos los flujos de trabajo que involucran la creación, transformación y publicación de datos.</w:t>
      </w:r>
    </w:p>
    <w:p>
      <w:pPr>
        <w:pStyle w:val="Heading4"/>
      </w:pPr>
      <w:r>
        <w:t>3.5.2.3 Definición de Procedimiento</w:t>
      </w:r>
    </w:p>
    <w:p>
      <w:r>
        <w:rPr>
          <w:b/>
        </w:rPr>
        <w:t xml:space="preserve">Propósito: </w:t>
      </w:r>
      <w:r>
        <w:t>Detallar la estructura de ejecución paso a paso para la acción, incluyendo requisitos previos y entregables.</w:t>
      </w:r>
    </w:p>
    <w:p>
      <w:r>
        <w:rPr>
          <w:b/>
        </w:rPr>
        <w:t xml:space="preserve">Contenido Esperado: </w:t>
      </w:r>
      <w:r>
        <w:t>Objetivo del procedimiento, requisitos previos, entregables y un marco de ejecución estructurado.</w:t>
      </w:r>
    </w:p>
    <w:p>
      <w:pPr>
        <w:pStyle w:val="Heading5"/>
      </w:pPr>
      <w:r>
        <w:t>Elementos de Ejemplo</w:t>
      </w:r>
    </w:p>
    <w:p>
      <w:pPr>
        <w:pStyle w:val="Heading5"/>
      </w:pPr>
      <w:r>
        <w:t>Objetivo del Procedimiento: Asegurar que la gobernanza de arquitectura esté integrada en los flujos de trabajo a través de puntos de control definidos.</w:t>
      </w:r>
    </w:p>
    <w:p>
      <w:pPr>
        <w:pStyle w:val="Heading5"/>
      </w:pPr>
      <w:r>
        <w:t>Requisitos Previos: Requiere roles y estándares DA-03.</w:t>
      </w:r>
    </w:p>
    <w:p>
      <w:pPr>
        <w:pStyle w:val="Heading5"/>
      </w:pPr>
      <w:r>
        <w:t>Entregables: Plantillas de flujo de trabajo actualizadas.</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Incorporar puntos de control de arquitectura en los flujos de trabajo del dominio</w:t>
      </w:r>
    </w:p>
    <w:p>
      <w:pPr>
        <w:spacing w:before="120" w:after="120"/>
      </w:pPr>
      <w:r>
        <w:rPr>
          <w:b/>
        </w:rPr>
        <w:t xml:space="preserve">Prerequisito: </w:t>
      </w:r>
      <w:r>
        <w:t>Requiere roles y estándares DA-03</w:t>
      </w:r>
    </w:p>
    <w:p>
      <w:pPr>
        <w:spacing w:before="120" w:after="120"/>
      </w:pPr>
      <w:r>
        <w:rPr>
          <w:b/>
        </w:rPr>
        <w:t xml:space="preserve">Entregable: </w:t>
      </w:r>
      <w:r>
        <w:t>Plantillas de flujo de trabajo actualizadas</w:t>
      </w:r>
    </w:p>
    <w:p>
      <w:r>
        <w:rPr>
          <w:b/>
        </w:rPr>
        <w:t>Recomendaciones:</w:t>
      </w:r>
    </w:p>
    <w:p>
      <w:pPr>
        <w:pStyle w:val="ListBullet"/>
      </w:pPr>
      <w:r>
        <w:t>Incorporar puntos de control usando la guía DAMA para integrar controles estructurales en procesos operativos y analíticos de datos como se describe en DMBOK2 (Capítulo 3.3, p. 58–59).</w:t>
      </w:r>
    </w:p>
    <w:p>
      <w:pPr>
        <w:pStyle w:val="ListBullet"/>
      </w:pPr>
      <w:r>
        <w:t>Asegure que los puntos de control reflejen las expectativas de control del ciclo de vida DAMA para creación, transformación y publicación (Capítulo 4.3, p. 92).</w:t>
      </w:r>
    </w:p>
    <w:p>
      <w:pPr>
        <w:pStyle w:val="ListBullet"/>
      </w:pPr>
      <w:r>
        <w:t>Validar que cada punto de control aborde las reglas DAMA para metadatos, linaje y consistencia estructural (Capítulos 10 y 11).</w:t>
      </w:r>
    </w:p>
    <w:p>
      <w:pPr>
        <w:pStyle w:val="ListBullet"/>
      </w:pPr>
      <w:r>
        <w:t>Confirmar alineación con responsabilidades de administración DAMA para hacer cumplir límites de decisión en pasos de flujo de trabajo (Capítulo 4, p. 86–87).</w:t>
      </w:r>
    </w:p>
    <w:p>
      <w:r>
        <w:rPr>
          <w:b/>
        </w:rPr>
        <w:t>Notas:</w:t>
      </w:r>
    </w:p>
    <w:p>
      <w:pPr>
        <w:pStyle w:val="ListBullet"/>
      </w:pPr>
      <w:r>
        <w:t>Usar mapeo de capacidad de flujo de trabajo DCAM para garantizar que los puntos de control refuercen los objetivos de arquitectura empresarial.</w:t>
      </w:r>
    </w:p>
    <w:p>
      <w:pPr>
        <w:spacing w:before="240"/>
      </w:pPr>
    </w:p>
    <w:p>
      <w:pPr>
        <w:spacing w:before="120" w:after="120"/>
      </w:pPr>
      <w:r>
        <w:rPr>
          <w:b/>
        </w:rPr>
        <w:t xml:space="preserve">Número del Procedimiento: </w:t>
      </w:r>
      <w:r>
        <w:t>2</w:t>
      </w:r>
    </w:p>
    <w:p>
      <w:pPr>
        <w:spacing w:before="120" w:after="120"/>
      </w:pPr>
      <w:r>
        <w:rPr>
          <w:b/>
        </w:rPr>
        <w:t xml:space="preserve">Nombre: </w:t>
      </w:r>
      <w:r>
        <w:t>Integrar criterios de arquitectura en decisiones de modelado e integración</w:t>
      </w:r>
    </w:p>
    <w:p>
      <w:pPr>
        <w:spacing w:before="120" w:after="120"/>
      </w:pPr>
      <w:r>
        <w:rPr>
          <w:b/>
        </w:rPr>
        <w:t xml:space="preserve">Prerequisito: </w:t>
      </w:r>
      <w:r>
        <w:t>Requiere estándares</w:t>
      </w:r>
    </w:p>
    <w:p>
      <w:pPr>
        <w:spacing w:before="120" w:after="120"/>
      </w:pPr>
      <w:r>
        <w:rPr>
          <w:b/>
        </w:rPr>
        <w:t xml:space="preserve">Entregable: </w:t>
      </w:r>
      <w:r>
        <w:t>Plantillas de diseño gobernadas</w:t>
      </w:r>
    </w:p>
    <w:p>
      <w:r>
        <w:rPr>
          <w:b/>
        </w:rPr>
        <w:t>Recomendaciones:</w:t>
      </w:r>
    </w:p>
    <w:p>
      <w:pPr>
        <w:pStyle w:val="ListBullet"/>
      </w:pPr>
      <w:r>
        <w:t>Integrar criterios basados en expectativas de modelado y estructura DAMA que definen cómo la arquitectura debe guiar el diseño conceptual, lógico y físico (Capítulo 10, p. 282–284).</w:t>
      </w:r>
    </w:p>
    <w:p>
      <w:pPr>
        <w:pStyle w:val="ListBullet"/>
      </w:pPr>
      <w:r>
        <w:t>Asegurar que las dependencias estructurales se alineen con la gobernanza de arquitectura funcional DAMA cubriendo claridad semántica y significado empresarial (Capítulo 3.3, p. 58).</w:t>
      </w:r>
    </w:p>
    <w:p>
      <w:pPr>
        <w:pStyle w:val="ListBullet"/>
      </w:pPr>
      <w:r>
        <w:t>Validar decisiones de integración usando reglas de calidad y metadatos de DAMA (Capítulo 11, p. 308–311).</w:t>
      </w:r>
    </w:p>
    <w:p>
      <w:pPr>
        <w:pStyle w:val="ListBullet"/>
      </w:pPr>
      <w:r>
        <w:t>Confirmar alineación con responsabilidades de stewardship DAMA para definición y aprobación de estándares de modelado (Capítulo 4, p. 86–89).</w:t>
      </w:r>
    </w:p>
    <w:p>
      <w:r>
        <w:rPr>
          <w:b/>
        </w:rPr>
        <w:t>Notas:</w:t>
      </w:r>
    </w:p>
    <w:p>
      <w:pPr>
        <w:pStyle w:val="ListBullet"/>
      </w:pPr>
      <w:r>
        <w:t>Usar lógica de verificación de diseño CMMI para reforzar trazabilidad y corrección estructural.</w:t>
      </w:r>
    </w:p>
    <w:p>
      <w:pPr>
        <w:spacing w:before="240"/>
      </w:pPr>
    </w:p>
    <w:p>
      <w:pPr>
        <w:spacing w:before="120" w:after="120"/>
      </w:pPr>
      <w:r>
        <w:rPr>
          <w:b/>
        </w:rPr>
        <w:t xml:space="preserve">Número del Procedimiento: </w:t>
      </w:r>
      <w:r>
        <w:t>3</w:t>
      </w:r>
    </w:p>
    <w:p>
      <w:pPr>
        <w:spacing w:before="120" w:after="120"/>
      </w:pPr>
      <w:r>
        <w:rPr>
          <w:b/>
        </w:rPr>
        <w:t xml:space="preserve">Nombre: </w:t>
      </w:r>
      <w:r>
        <w:t>Actualizar documentación del ciclo de vida con requisitos arquitectónicos</w:t>
      </w:r>
    </w:p>
    <w:p>
      <w:pPr>
        <w:spacing w:before="120" w:after="120"/>
      </w:pPr>
      <w:r>
        <w:rPr>
          <w:b/>
        </w:rPr>
        <w:t xml:space="preserve">Prerequisito: </w:t>
      </w:r>
      <w:r>
        <w:t>Requiere rediseño de flujos de trabajo</w:t>
      </w:r>
    </w:p>
    <w:p>
      <w:pPr>
        <w:spacing w:before="120" w:after="120"/>
      </w:pPr>
      <w:r>
        <w:rPr>
          <w:b/>
        </w:rPr>
        <w:t xml:space="preserve">Entregable: </w:t>
      </w:r>
      <w:r>
        <w:t>Documentación actualizada del ciclo de vida</w:t>
      </w:r>
    </w:p>
    <w:p>
      <w:r>
        <w:rPr>
          <w:b/>
        </w:rPr>
        <w:t>Recomendaciones:</w:t>
      </w:r>
    </w:p>
    <w:p>
      <w:pPr>
        <w:pStyle w:val="ListBullet"/>
      </w:pPr>
      <w:r>
        <w:t>Actualizar documentación según el modelo de ciclo de vida DAMA, que define puntos de control para gobernanza de evolución estructural (Capítulo 4.3, p. 92).</w:t>
      </w:r>
    </w:p>
    <w:p>
      <w:pPr>
        <w:pStyle w:val="ListBullet"/>
      </w:pPr>
      <w:r>
        <w:t>Asegurar que los requisitos de arquitectura permanezcan alineados con expectativas DAMA para estructura de metadatos y documentación de linaje (Capítulo 10, p. 282).</w:t>
      </w:r>
    </w:p>
    <w:p>
      <w:pPr>
        <w:pStyle w:val="ListBullet"/>
      </w:pPr>
      <w:r>
        <w:t>Valide que las descripciones del ciclo de vida reflejen las responsabilidades DAMA para propietarios y stewards (Capítulo 4, p. 86–87).</w:t>
      </w:r>
    </w:p>
    <w:p>
      <w:pPr>
        <w:pStyle w:val="ListBullet"/>
      </w:pPr>
      <w:r>
        <w:t>Confirmar que dependencias estructurales y puntos de cambio siguen reglas de gobernanza DAMA (Capítulo 3.5, p. 62–63).</w:t>
      </w:r>
    </w:p>
    <w:p>
      <w:r>
        <w:rPr>
          <w:b/>
        </w:rPr>
        <w:t>Notas:</w:t>
      </w:r>
    </w:p>
    <w:p>
      <w:pPr>
        <w:pStyle w:val="ListBullet"/>
      </w:pPr>
      <w:r>
        <w:t>Usar indicadores de capacidad de ciclo de vida DCAM para mejorar la consistencia a través de fases del ciclo de vida.</w:t>
      </w:r>
    </w:p>
    <w:p>
      <w:pPr>
        <w:spacing w:before="240"/>
      </w:pPr>
    </w:p>
    <w:p>
      <w:pPr>
        <w:spacing w:before="120" w:after="120"/>
      </w:pPr>
      <w:r>
        <w:rPr>
          <w:b/>
        </w:rPr>
        <w:t xml:space="preserve">Número del Procedimiento: </w:t>
      </w:r>
      <w:r>
        <w:t>4</w:t>
      </w:r>
    </w:p>
    <w:p>
      <w:pPr>
        <w:spacing w:before="120" w:after="120"/>
      </w:pPr>
      <w:r>
        <w:rPr>
          <w:b/>
        </w:rPr>
        <w:t xml:space="preserve">Nombre: </w:t>
      </w:r>
      <w:r>
        <w:t>Aplicar verificaciones estructurales en puntos de decisión de dominio</w:t>
      </w:r>
    </w:p>
    <w:p>
      <w:pPr>
        <w:spacing w:before="120" w:after="120"/>
      </w:pPr>
      <w:r>
        <w:rPr>
          <w:b/>
        </w:rPr>
        <w:t xml:space="preserve">Prerequisito: </w:t>
      </w:r>
      <w:r>
        <w:t>Requiere flujos de trabajo gobernados</w:t>
      </w:r>
    </w:p>
    <w:p>
      <w:pPr>
        <w:spacing w:before="120" w:after="120"/>
      </w:pPr>
      <w:r>
        <w:rPr>
          <w:b/>
        </w:rPr>
        <w:t xml:space="preserve">Entregable: </w:t>
      </w:r>
      <w:r>
        <w:t>Evidencia de controles arquitectónicos</w:t>
      </w:r>
    </w:p>
    <w:p>
      <w:r>
        <w:rPr>
          <w:b/>
        </w:rPr>
        <w:t>Recomendaciones:</w:t>
      </w:r>
    </w:p>
    <w:p>
      <w:pPr>
        <w:pStyle w:val="ListBullet"/>
      </w:pPr>
      <w:r>
        <w:t>Aplicar verificaciones siguiendo las expectativas de gobernanza estructural DAMA que requieren validación de modelos, relaciones y semántica antes de aprobaciones (Capítulo 3.3, p. 58).</w:t>
      </w:r>
    </w:p>
    <w:p>
      <w:pPr>
        <w:pStyle w:val="ListBullet"/>
      </w:pPr>
      <w:r>
        <w:t>Asegurar que los controles incorporen indicadores de calidad de metadatos, linaje y semántica de DAMA (Capítulos 10 y 11).</w:t>
      </w:r>
    </w:p>
    <w:p>
      <w:pPr>
        <w:pStyle w:val="ListBullet"/>
      </w:pPr>
      <w:r>
        <w:t>Validar que los puntos de decisión refuercen responsabilidades de administración, incluyendo aprobación, escalamiento y acción correctiva (Capítulo 4, p. 86–89).</w:t>
      </w:r>
    </w:p>
    <w:p>
      <w:pPr>
        <w:pStyle w:val="ListBullet"/>
      </w:pPr>
      <w:r>
        <w:t>Confirme que las verificaciones estructurales se mantengan alineadas con puntos de control del ciclo de vida DAMA (Capítulo 4.3, p. 92).</w:t>
      </w:r>
    </w:p>
    <w:p>
      <w:r>
        <w:rPr>
          <w:b/>
        </w:rPr>
        <w:t>Notas:</w:t>
      </w:r>
    </w:p>
    <w:p>
      <w:pPr>
        <w:pStyle w:val="ListBullet"/>
      </w:pPr>
      <w:r>
        <w:t>Utilice actividades de verificación CMMI para fortalecer la repetibilidad de la aplicación del control arquitectónico.</w:t>
      </w:r>
    </w:p>
    <w:p>
      <w:pPr>
        <w:spacing w:before="240"/>
      </w:pPr>
    </w:p>
    <w:p>
      <w:pPr>
        <w:spacing w:before="120" w:after="120"/>
      </w:pPr>
      <w:r>
        <w:rPr>
          <w:b/>
        </w:rPr>
        <w:t xml:space="preserve">Número del Procedimiento: </w:t>
      </w:r>
      <w:r>
        <w:t>5</w:t>
      </w:r>
    </w:p>
    <w:p>
      <w:pPr>
        <w:spacing w:before="120" w:after="120"/>
      </w:pPr>
      <w:r>
        <w:rPr>
          <w:b/>
        </w:rPr>
        <w:t xml:space="preserve">Nombre: </w:t>
      </w:r>
      <w:r>
        <w:t>Rastrear adherencia arquitectónica en dominios</w:t>
      </w:r>
    </w:p>
    <w:p>
      <w:pPr>
        <w:spacing w:before="120" w:after="120"/>
      </w:pPr>
      <w:r>
        <w:rPr>
          <w:b/>
        </w:rPr>
        <w:t xml:space="preserve">Prerequisito: </w:t>
      </w:r>
      <w:r>
        <w:t>Requiere rutinas de monitoreo</w:t>
      </w:r>
    </w:p>
    <w:p>
      <w:pPr>
        <w:spacing w:before="120" w:after="120"/>
      </w:pPr>
      <w:r>
        <w:rPr>
          <w:b/>
        </w:rPr>
        <w:t xml:space="preserve">Entregable: </w:t>
      </w:r>
      <w:r>
        <w:t>Registro de cumplimiento arquitectónico</w:t>
      </w:r>
    </w:p>
    <w:p>
      <w:r>
        <w:rPr>
          <w:b/>
        </w:rPr>
        <w:t>Recomendaciones:</w:t>
      </w:r>
    </w:p>
    <w:p>
      <w:pPr>
        <w:pStyle w:val="ListBullet"/>
      </w:pPr>
      <w:r>
        <w:t>Rastrear adherencia usando las expectativas de monitoreo de gobernanza de DAMA que enfatizan consistencia estructural y alineación entre dominios (Capítulo 3.6, p. 64).</w:t>
      </w:r>
    </w:p>
    <w:p>
      <w:pPr>
        <w:pStyle w:val="ListBullet"/>
      </w:pPr>
      <w:r>
        <w:t>Asegurar que las verificaciones de adherencia incluyan controles de metadatos y semántica definidos por DAMA (Capítulo 10, p. 282–284).</w:t>
      </w:r>
    </w:p>
    <w:p>
      <w:pPr>
        <w:pStyle w:val="ListBullet"/>
      </w:pPr>
      <w:r>
        <w:t>Validar desviaciones contra expectativas de roles del ciclo de vida DAMA (Capítulo 4.3, p. 92).</w:t>
      </w:r>
    </w:p>
    <w:p>
      <w:pPr>
        <w:pStyle w:val="ListBullet"/>
      </w:pPr>
      <w:r>
        <w:t>Confirmar que la captura de evidencias sigue prácticas de documentación de artefactos DAMA (Apéndice del Capítulo 3, p. 69).</w:t>
      </w:r>
    </w:p>
    <w:p>
      <w:r>
        <w:rPr>
          <w:b/>
        </w:rPr>
        <w:t>Notas:</w:t>
      </w:r>
    </w:p>
    <w:p>
      <w:pPr>
        <w:pStyle w:val="ListBullet"/>
      </w:pPr>
      <w:r>
        <w:t>Usar indicadores de aseguramiento DCAM para identificar puntos críticos estructurales y áreas de mejora.</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Mapear Flujos de Trabajo Existentes</w:t>
      </w:r>
    </w:p>
    <w:p>
      <w:pPr>
        <w:pStyle w:val="ListBullet"/>
      </w:pPr>
      <w:r>
        <w:t>Definir Puntos de Control</w:t>
      </w:r>
    </w:p>
    <w:p>
      <w:pPr>
        <w:pStyle w:val="ListBullet"/>
      </w:pPr>
      <w:r>
        <w:t>Crear Plantillas Estandarizadas</w:t>
      </w:r>
    </w:p>
    <w:p>
      <w:pPr>
        <w:pStyle w:val="ListBullet"/>
      </w:pPr>
      <w:r>
        <w:t>Asignar Roles y Responsabilidades</w:t>
      </w:r>
    </w:p>
    <w:p>
      <w:pPr>
        <w:pStyle w:val="ListBullet"/>
      </w:pPr>
      <w:r>
        <w:t>Validar Alineación con DCAM</w:t>
      </w:r>
    </w:p>
    <w:p>
      <w:pPr>
        <w:pStyle w:val="ListBullet"/>
      </w:pPr>
      <w:r>
        <w:t>Revisión y Aprobación de Partes Interesadas</w:t>
      </w:r>
    </w:p>
    <w:p>
      <w:pPr>
        <w:pStyle w:val="ListBullet"/>
      </w:pPr>
      <w:r>
        <w:t>Comunicar y Capacitar</w:t>
      </w:r>
    </w:p>
    <w:p>
      <w:pPr>
        <w:pStyle w:val="ListBullet"/>
      </w:pPr>
      <w:r>
        <w:t>Monitorear e Iterar</w:t>
      </w:r>
    </w:p>
    <w:p>
      <w:pPr>
        <w:pStyle w:val="Heading4"/>
      </w:pPr>
      <w:r>
        <w:t>3.5.2.4 Componentes Estructurales de Gobernanza</w:t>
      </w:r>
    </w:p>
    <w:p>
      <w:r>
        <w:rPr>
          <w:b/>
        </w:rPr>
        <w:t xml:space="preserve">Propósito: </w:t>
      </w:r>
      <w:r>
        <w:t>Esbozar el marco de gobernanza que apoya la acción, incluyendo roles, responsabilidades y procesos.</w:t>
      </w:r>
    </w:p>
    <w:p>
      <w:r>
        <w:rPr>
          <w:b/>
        </w:rPr>
        <w:t xml:space="preserve">Contenido Esperado: </w:t>
      </w:r>
      <w:r>
        <w:t>Cobertura de activos organizacionales y de datos, temas de gobernanza, estructura, autoridad de decisión, procesos, interfaces y exclusiones.</w:t>
      </w:r>
    </w:p>
    <w:p>
      <w:pPr>
        <w:pStyle w:val="Heading5"/>
      </w:pPr>
      <w:r>
        <w:t>Elementos de Ejemplo</w:t>
      </w:r>
    </w:p>
    <w:p>
      <w:pPr>
        <w:pStyle w:val="Heading5"/>
      </w:pPr>
      <w:r>
        <w:t>Cobertura Organizacional: Todos los departamentos involucrados en la gestión de datos.</w:t>
      </w:r>
    </w:p>
    <w:p>
      <w:pPr>
        <w:pStyle w:val="Heading5"/>
      </w:pPr>
      <w:r>
        <w:t>Cobertura de Activos de Datos: Todos los activos de datos sujetos a gobernanza.</w:t>
      </w:r>
    </w:p>
    <w:p>
      <w:pPr>
        <w:pStyle w:val="Heading5"/>
      </w:pPr>
      <w:r>
        <w:t>Temas de Gobernanza: Calidad de datos, cumplimiento y alineación de arquitectura.</w:t>
      </w:r>
    </w:p>
    <w:p>
      <w:pPr>
        <w:pStyle w:val="Heading5"/>
      </w:pPr>
      <w:r>
        <w:t>Estructura Organizacional de Gobernanza: Consejo de Gobernanza de Datos, Oficina de Gobernanza de Datos, Propietarios de Datos, Custodios de Datos.</w:t>
      </w:r>
    </w:p>
    <w:p>
      <w:pPr>
        <w:pStyle w:val="Heading5"/>
      </w:pPr>
      <w:r>
        <w:t>Modelo de Autoridad de Decisión: Roles definidos para la toma de decisiones dentro del marco de gobernanza.</w:t>
      </w:r>
    </w:p>
    <w:p>
      <w:pPr>
        <w:pStyle w:val="Heading5"/>
      </w:pPr>
      <w:r>
        <w:t>Procesos de Gobernanza</w:t>
      </w:r>
    </w:p>
    <w:p>
      <w:pPr>
        <w:pStyle w:val="ListBullet"/>
      </w:pPr>
      <w:r>
        <w:t>Establecer puntos de control en los flujos de trabajo</w:t>
      </w:r>
    </w:p>
    <w:p>
      <w:pPr>
        <w:pStyle w:val="ListBullet"/>
      </w:pPr>
      <w:r>
        <w:t>Monitorear el cumplimiento de los estándares de gobernanza</w:t>
      </w:r>
    </w:p>
    <w:p>
      <w:pPr>
        <w:pStyle w:val="ListBullet"/>
      </w:pPr>
      <w:r>
        <w:t>Revisar y aprobar plantillas de flujo de trabajo</w:t>
      </w:r>
    </w:p>
    <w:p>
      <w:pPr>
        <w:pStyle w:val="ListBullet"/>
      </w:pPr>
      <w:r>
        <w:t>Realizar sesiones de capacitación</w:t>
      </w:r>
    </w:p>
    <w:p>
      <w:pPr>
        <w:pStyle w:val="ListBullet"/>
      </w:pPr>
      <w:r>
        <w:t>Realizar auditorías regulares</w:t>
      </w:r>
    </w:p>
    <w:p>
      <w:pPr>
        <w:pStyle w:val="Heading5"/>
      </w:pPr>
      <w:r>
        <w:t>Interfaces con Otras Estructuras de Gobernanza: Coordinación con otros dominios de gobernanza según sea necesario.</w:t>
      </w:r>
    </w:p>
    <w:p>
      <w:pPr>
        <w:pStyle w:val="Heading5"/>
      </w:pPr>
      <w:r>
        <w:t>Exclusiones Explícitas: Cualquier flujo de trabajo que no involucre principios de gobernanza de datos.</w:t>
      </w:r>
    </w:p>
    <w:p>
      <w:pPr>
        <w:pStyle w:val="Heading4"/>
      </w:pPr>
      <w:r>
        <w:t>3.5.2.5 Mecanismos de Control y Supervisión</w:t>
      </w:r>
    </w:p>
    <w:p>
      <w:r>
        <w:rPr>
          <w:b/>
        </w:rPr>
        <w:t xml:space="preserve">Propósito: </w:t>
      </w:r>
      <w:r>
        <w:t>Definir los mecanismos formales de control y supervisión aplicables a esta acción.</w:t>
      </w:r>
    </w:p>
    <w:p>
      <w:pPr>
        <w:pStyle w:val="Heading5"/>
      </w:pPr>
      <w:r>
        <w:t>Monitoreo y KPIs</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fuente de datos para cada KPI</w:t>
      </w:r>
    </w:p>
    <w:p>
      <w:pPr>
        <w:pStyle w:val="ListBullet"/>
      </w:pPr>
      <w:r>
        <w:t>Asignar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Operacional</w:t>
      </w:r>
    </w:p>
    <w:p>
      <w:pPr>
        <w:pStyle w:val="ListBullet"/>
      </w:pPr>
      <w:r>
        <w:t>Definir umbrales de escalación</w:t>
      </w:r>
    </w:p>
    <w:p>
      <w:pPr>
        <w:pStyle w:val="ListBullet"/>
      </w:pPr>
      <w:r>
        <w:t>Asignar autoridad de escalación responsable</w:t>
      </w:r>
    </w:p>
    <w:p>
      <w:pPr>
        <w:pStyle w:val="ListBullet"/>
      </w:pPr>
      <w:r>
        <w:t>Definir flujo de resolución documentado</w:t>
      </w:r>
    </w:p>
    <w:p>
      <w:pPr>
        <w:pStyle w:val="Heading4"/>
      </w:pPr>
      <w:r>
        <w:t>3.5.2.6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Plantillas de flujo de trabajo estandarizadas con puntos de control integrados.</w:t>
      </w:r>
    </w:p>
    <w:p>
      <w:pPr>
        <w:pStyle w:val="Heading5"/>
      </w:pPr>
      <w:r>
        <w:t>Estándares de Referencia: Directrices DAMA-DMBOK.</w:t>
      </w:r>
    </w:p>
    <w:p>
      <w:pPr>
        <w:pStyle w:val="Heading5"/>
      </w:pPr>
      <w:r>
        <w:t>Artefactos de Apoyo: Documentos de mapeo e informes de validación.</w:t>
      </w:r>
    </w:p>
    <w:p>
      <w:pPr>
        <w:pStyle w:val="Heading2"/>
      </w:pPr>
      <w:r>
        <w:t>3.6 DMD · Data Modelling and Design</w:t>
      </w:r>
    </w:p>
    <w:p>
      <w:pPr>
        <w:pStyle w:val="Heading3"/>
      </w:pPr>
      <w:r>
        <w:t>3.6.1 Contextualización del Dominio Evaluado</w:t>
      </w:r>
    </w:p>
    <w:p>
      <w:r>
        <w:rPr>
          <w:b/>
        </w:rPr>
        <w:t xml:space="preserve">Descripción: </w:t>
      </w:r>
      <w:r>
        <w:t>Este dominio examina prácticas de modelado conceptual, lógico y físico, los estándares que rigen su creación y mantenimiento, y el grado en que las definiciones estructurales se alinean con la semántica del negocio. El modelado proporciona la base estructural para la Gobernanza de Datos al establecer significado compartido, estructuras de datos coherentes y relaciones trazables en toda la organización. Esto se alinea con la clasificación de DAMA del modelado como una función estructural central que habilita consistencia, interoperabilidad y gestión confiable del ciclo de vida de datos (DAMA International, 2017).</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Empresa de tamaño mediano con enfoque en la toma de decisiones basada en datos.</w:t>
      </w:r>
    </w:p>
    <w:p>
      <w:pPr>
        <w:spacing w:after="120"/>
      </w:pPr>
      <w:r>
        <w:t>Código de Acción activado: DMD-04</w:t>
      </w:r>
    </w:p>
    <w:p>
      <w:pPr>
        <w:pStyle w:val="Heading3"/>
      </w:pPr>
      <w:r>
        <w:t>3.6.2 Paquete de Procedimientos Prescriptivos</w:t>
      </w:r>
    </w:p>
    <w:p>
      <w:pPr>
        <w:spacing w:after="120"/>
      </w:pPr>
      <w:r>
        <w:t>El paquete prescriptivo consolida acciones específicas del dominio necesarias para la evolución de madurez.</w:t>
        <w:br/>
      </w:r>
    </w:p>
    <w:p>
      <w:pPr>
        <w:pStyle w:val="Heading4"/>
      </w:pPr>
      <w:r>
        <w:t>3.6.2.1 Control de Documentos</w:t>
      </w:r>
    </w:p>
    <w:p>
      <w:r>
        <w:rPr>
          <w:b/>
        </w:rPr>
        <w:t xml:space="preserve">Propósito: </w:t>
      </w:r>
      <w:r>
        <w:t>Establecer la identificación formal y la versionado del documento.</w:t>
      </w:r>
    </w:p>
    <w:p>
      <w:r>
        <w:rPr>
          <w:b/>
        </w:rPr>
        <w:t xml:space="preserve">Contenido esperado: </w:t>
      </w:r>
      <w:r>
        <w:t>Título, número de versión, estado, autoridad de aprobación e historial de revisiones.</w:t>
      </w:r>
    </w:p>
    <w:p>
      <w:pPr>
        <w:pStyle w:val="Heading5"/>
      </w:pPr>
      <w:r>
        <w:t>Elementos de muestra</w:t>
      </w:r>
    </w:p>
    <w:p>
      <w:pPr>
        <w:pStyle w:val="Heading5"/>
      </w:pPr>
      <w:r>
        <w:t>Título del Documento: Procedimiento de Gobernanza de Datos para la Integración de Gobernanza de Modelado</w:t>
      </w:r>
    </w:p>
    <w:p>
      <w:pPr>
        <w:pStyle w:val="Heading5"/>
      </w:pPr>
      <w:r>
        <w:t>Versión y Estado: Versión 1.0 - Borrador</w:t>
      </w:r>
    </w:p>
    <w:p>
      <w:pPr>
        <w:pStyle w:val="Heading5"/>
      </w:pPr>
      <w:r>
        <w:t>Autoridad de Aprobación: Consejo de Gobernanza de Datos</w:t>
      </w:r>
    </w:p>
    <w:p>
      <w:pPr>
        <w:pStyle w:val="Heading5"/>
      </w:pPr>
      <w:r>
        <w:t>Historial de Revisiones: Creación inicial el [Fecha], revisiones el [Fecha].</w:t>
      </w:r>
    </w:p>
    <w:p>
      <w:pPr>
        <w:pStyle w:val="Heading4"/>
      </w:pPr>
      <w:r>
        <w:t>3.6.2.2 Definición de la Acción</w:t>
      </w:r>
    </w:p>
    <w:p>
      <w:r>
        <w:rPr>
          <w:b/>
        </w:rPr>
        <w:t xml:space="preserve">Propósito: </w:t>
      </w:r>
      <w:r>
        <w:t>Aclarar la acción específica que se aborda en el documento.</w:t>
      </w:r>
    </w:p>
    <w:p>
      <w:r>
        <w:rPr>
          <w:b/>
        </w:rPr>
        <w:t xml:space="preserve">Contenido esperado: </w:t>
      </w:r>
      <w:r>
        <w:t>Código de acción, título, objetivo y límites de alcance.</w:t>
      </w:r>
    </w:p>
    <w:p>
      <w:pPr>
        <w:pStyle w:val="Heading5"/>
      </w:pPr>
      <w:r>
        <w:t>Elementos de muestra</w:t>
      </w:r>
    </w:p>
    <w:p>
      <w:pPr>
        <w:pStyle w:val="Heading5"/>
      </w:pPr>
      <w:r>
        <w:t>Código y Título de la Acción: DMD-04 - Integrar la gobernanza de modelado en las rutinas organizacionales y de dominio</w:t>
      </w:r>
    </w:p>
    <w:p>
      <w:pPr>
        <w:pStyle w:val="Heading5"/>
      </w:pPr>
      <w:r>
        <w:t>Objetivo de la Acción: Integrar puntos de control de modelado estructurados en los flujos de trabajo.</w:t>
      </w:r>
    </w:p>
    <w:p>
      <w:pPr>
        <w:pStyle w:val="Heading5"/>
      </w:pPr>
      <w:r>
        <w:t>Límites de Alcance de la Acción: Aplicable a todos los flujos de trabajo relacionados con datos dentro del DMD.</w:t>
      </w:r>
    </w:p>
    <w:p>
      <w:pPr>
        <w:pStyle w:val="Heading4"/>
      </w:pPr>
      <w:r>
        <w:t>3.6.2.3 Definición del Procedimiento</w:t>
      </w:r>
    </w:p>
    <w:p>
      <w:r>
        <w:rPr>
          <w:b/>
        </w:rPr>
        <w:t xml:space="preserve">Propósito: </w:t>
      </w:r>
      <w:r>
        <w:t>Detallar los pasos procedimentales necesarios para la implementación.</w:t>
      </w:r>
    </w:p>
    <w:p>
      <w:r>
        <w:rPr>
          <w:b/>
        </w:rPr>
        <w:t xml:space="preserve">Contenido esperado: </w:t>
      </w:r>
      <w:r>
        <w:t>Objetivo, requisitos previos, entregables y estructura de ejecución paso a paso.</w:t>
      </w:r>
    </w:p>
    <w:p>
      <w:pPr>
        <w:pStyle w:val="Heading5"/>
      </w:pPr>
      <w:r>
        <w:t>Elementos de muestra</w:t>
      </w:r>
    </w:p>
    <w:p>
      <w:pPr>
        <w:pStyle w:val="Heading5"/>
      </w:pPr>
      <w:r>
        <w:t>Objetivo del Procedimiento: Asegurar el cumplimiento de la gobernanza de modelado a través de puntos de control estructurados.</w:t>
      </w:r>
    </w:p>
    <w:p>
      <w:pPr>
        <w:pStyle w:val="Heading5"/>
      </w:pPr>
      <w:r>
        <w:t>Requisitos Previos: Requiere roles y estándares DMD-03.</w:t>
      </w:r>
    </w:p>
    <w:p>
      <w:pPr>
        <w:pStyle w:val="Heading5"/>
      </w:pPr>
      <w:r>
        <w:t>Entregables: Plantillas de flujo de trabajo actualizadas.</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Incorporar puntos de control de modelado en flujos de trabajo de dominio</w:t>
      </w:r>
    </w:p>
    <w:p>
      <w:pPr>
        <w:spacing w:before="120" w:after="120"/>
      </w:pPr>
      <w:r>
        <w:rPr>
          <w:b/>
        </w:rPr>
        <w:t xml:space="preserve">Prerequisito: </w:t>
      </w:r>
      <w:r>
        <w:t>Requiere roles y estándares DMD-03</w:t>
      </w:r>
    </w:p>
    <w:p>
      <w:pPr>
        <w:spacing w:before="120" w:after="120"/>
      </w:pPr>
      <w:r>
        <w:rPr>
          <w:b/>
        </w:rPr>
        <w:t xml:space="preserve">Entregable: </w:t>
      </w:r>
      <w:r>
        <w:t>Plantillas de flujo de trabajo actualizadas</w:t>
      </w:r>
    </w:p>
    <w:p>
      <w:r>
        <w:rPr>
          <w:b/>
        </w:rPr>
        <w:t>Recomendaciones:</w:t>
      </w:r>
    </w:p>
    <w:p>
      <w:pPr>
        <w:pStyle w:val="ListBullet"/>
      </w:pPr>
      <w:r>
        <w:t>Incorporar puntos de control de modelado usando guía DAMA para integrar reglas de modelado en actividades de creación, transformación y validación de datos (Capítulo 3.3, p. 58–59).</w:t>
      </w:r>
    </w:p>
    <w:p>
      <w:pPr>
        <w:pStyle w:val="ListBullet"/>
      </w:pPr>
      <w:r>
        <w:t>Asegurar que los puntos de control reflejen las expectativas del ciclo de vida DAMA para definición, aprobación, publicación y retiro (Capítulo 4.3, p. 92).</w:t>
      </w:r>
    </w:p>
    <w:p>
      <w:pPr>
        <w:pStyle w:val="ListBullet"/>
      </w:pPr>
      <w:r>
        <w:t>Valide que los puntos de control incorporen reglas semánticas y de metadatos descritas por DAMA para funciones de modelado (Capítulo 10, p. 282–284).</w:t>
      </w:r>
    </w:p>
    <w:p>
      <w:pPr>
        <w:pStyle w:val="ListBullet"/>
      </w:pPr>
      <w:r>
        <w:t>Confirmar que los administradores asignados realizan supervisión de modelado según las directrices de administración de DAMA (Capítulo 4, p. 86–89).</w:t>
      </w:r>
    </w:p>
    <w:p>
      <w:r>
        <w:rPr>
          <w:b/>
        </w:rPr>
        <w:t>Notas:</w:t>
      </w:r>
    </w:p>
    <w:p>
      <w:pPr>
        <w:pStyle w:val="ListBullet"/>
      </w:pPr>
      <w:r>
        <w:t>Utilice la guía de alineación de flujo de trabajo DCAM para asegurar que los controles semánticos se apliquen de manera consistente en todos los procesos.</w:t>
      </w:r>
    </w:p>
    <w:p>
      <w:pPr>
        <w:spacing w:before="240"/>
      </w:pPr>
    </w:p>
    <w:p>
      <w:pPr>
        <w:spacing w:before="120" w:after="120"/>
      </w:pPr>
      <w:r>
        <w:rPr>
          <w:b/>
        </w:rPr>
        <w:t xml:space="preserve">Número del Procedimiento: </w:t>
      </w:r>
      <w:r>
        <w:t>2</w:t>
      </w:r>
    </w:p>
    <w:p>
      <w:pPr>
        <w:spacing w:before="120" w:after="120"/>
      </w:pPr>
      <w:r>
        <w:rPr>
          <w:b/>
        </w:rPr>
        <w:t xml:space="preserve">Nombre: </w:t>
      </w:r>
      <w:r>
        <w:t>Integrar criterios de modelado en diseño de sistemas y flujos de integración</w:t>
      </w:r>
    </w:p>
    <w:p>
      <w:pPr>
        <w:spacing w:before="120" w:after="120"/>
      </w:pPr>
      <w:r>
        <w:rPr>
          <w:b/>
        </w:rPr>
        <w:t xml:space="preserve">Prerequisito: </w:t>
      </w:r>
      <w:r>
        <w:t>Requiere estándares</w:t>
      </w:r>
    </w:p>
    <w:p>
      <w:pPr>
        <w:spacing w:before="120" w:after="120"/>
      </w:pPr>
      <w:r>
        <w:rPr>
          <w:b/>
        </w:rPr>
        <w:t xml:space="preserve">Entregable: </w:t>
      </w:r>
      <w:r>
        <w:t>Plantillas de diseño gobernadas</w:t>
      </w:r>
    </w:p>
    <w:p>
      <w:r>
        <w:rPr>
          <w:b/>
        </w:rPr>
        <w:t>Recomendaciones:</w:t>
      </w:r>
    </w:p>
    <w:p>
      <w:pPr>
        <w:pStyle w:val="ListBullet"/>
      </w:pPr>
      <w:r>
        <w:t>Integrar criterios usando expectativas de modelado y estructurales de DAMA que definen alineación conceptual y lógica entre sistemas (Capítulo 10, p. 282).</w:t>
      </w:r>
    </w:p>
    <w:p>
      <w:pPr>
        <w:pStyle w:val="ListBullet"/>
      </w:pPr>
      <w:r>
        <w:t>Asegurar que las decisiones de integración reflejen reglas de metadatos DAMA para nombramiento, definición y linaje (Capítulo 9, p. 236).</w:t>
      </w:r>
    </w:p>
    <w:p>
      <w:pPr>
        <w:pStyle w:val="ListBullet"/>
      </w:pPr>
      <w:r>
        <w:t>Validar la alineación del ciclo de vida siguiendo los puntos de control de gobernanza de DAMA tales como definición, aprobación y publicación (Capítulo 4.3, p. 92).</w:t>
      </w:r>
    </w:p>
    <w:p>
      <w:pPr>
        <w:pStyle w:val="ListBullet"/>
      </w:pPr>
      <w:r>
        <w:t>Confirmar que el significado de negocio se preserve según principios de coherencia semántica DAMA (Capítulo 3.3, p. 58).</w:t>
      </w:r>
    </w:p>
    <w:p>
      <w:r>
        <w:rPr>
          <w:b/>
        </w:rPr>
        <w:t>Notas:</w:t>
      </w:r>
    </w:p>
    <w:p>
      <w:pPr>
        <w:pStyle w:val="ListBullet"/>
      </w:pPr>
      <w:r>
        <w:t>Aplique métodos de verificación de diseño CMMI para fortalecer la consistencia semántica entre componentes del sistema.</w:t>
      </w:r>
    </w:p>
    <w:p>
      <w:pPr>
        <w:spacing w:before="240"/>
      </w:pPr>
    </w:p>
    <w:p>
      <w:pPr>
        <w:spacing w:before="120" w:after="120"/>
      </w:pPr>
      <w:r>
        <w:rPr>
          <w:b/>
        </w:rPr>
        <w:t xml:space="preserve">Número del Procedimiento: </w:t>
      </w:r>
      <w:r>
        <w:t>3</w:t>
      </w:r>
    </w:p>
    <w:p>
      <w:pPr>
        <w:spacing w:before="120" w:after="120"/>
      </w:pPr>
      <w:r>
        <w:rPr>
          <w:b/>
        </w:rPr>
        <w:t xml:space="preserve">Nombre: </w:t>
      </w:r>
      <w:r>
        <w:t>Actualizar documentación del ciclo de vida con requisitos de modelado</w:t>
      </w:r>
    </w:p>
    <w:p>
      <w:pPr>
        <w:spacing w:before="120" w:after="120"/>
      </w:pPr>
      <w:r>
        <w:rPr>
          <w:b/>
        </w:rPr>
        <w:t xml:space="preserve">Prerequisito: </w:t>
      </w:r>
      <w:r>
        <w:t>Requiere rediseño de flujos de trabajo</w:t>
      </w:r>
    </w:p>
    <w:p>
      <w:pPr>
        <w:spacing w:before="120" w:after="120"/>
      </w:pPr>
      <w:r>
        <w:rPr>
          <w:b/>
        </w:rPr>
        <w:t xml:space="preserve">Entregable: </w:t>
      </w:r>
      <w:r>
        <w:t>Documentación actualizada del ciclo de vida</w:t>
      </w:r>
    </w:p>
    <w:p>
      <w:r>
        <w:rPr>
          <w:b/>
        </w:rPr>
        <w:t>Recomendaciones:</w:t>
      </w:r>
    </w:p>
    <w:p>
      <w:pPr>
        <w:pStyle w:val="ListBullet"/>
      </w:pPr>
      <w:r>
        <w:t>Actualizar la documentación usando la guía de ciclo de vida de DAMA para gobernanza de modelado y definición de datos (Capítulo 4.3, p. 92).</w:t>
      </w:r>
    </w:p>
    <w:p>
      <w:pPr>
        <w:pStyle w:val="ListBullet"/>
      </w:pPr>
      <w:r>
        <w:t>Asegurar alineación con estructuras de metadatos y reglas semánticas DAMA (Capítulo 10, p. 282–284).</w:t>
      </w:r>
    </w:p>
    <w:p>
      <w:pPr>
        <w:pStyle w:val="ListBullet"/>
      </w:pPr>
      <w:r>
        <w:t>Confirmar que responsabilidades de propiedad y administración están claramente expresadas según roles de gobernanza DAMA (Capítulo 3.2, p. 55–57).</w:t>
      </w:r>
    </w:p>
    <w:p>
      <w:pPr>
        <w:pStyle w:val="ListBullet"/>
      </w:pPr>
      <w:r>
        <w:t>Validar etapas del ciclo de vida basadas en requisitos DAMA para creación, transformación y retiro de estructuras de datos (Capítulos 9 a 11).</w:t>
      </w:r>
    </w:p>
    <w:p>
      <w:r>
        <w:rPr>
          <w:b/>
        </w:rPr>
        <w:t>Notas:</w:t>
      </w:r>
    </w:p>
    <w:p>
      <w:pPr>
        <w:pStyle w:val="ListBullet"/>
      </w:pPr>
      <w:r>
        <w:t>Usar criterios de capacidad de ciclo de vida DCAM para mejorar la integración de modelado a través de fases del ciclo de vida.</w:t>
      </w:r>
    </w:p>
    <w:p>
      <w:pPr>
        <w:spacing w:before="240"/>
      </w:pPr>
    </w:p>
    <w:p>
      <w:pPr>
        <w:spacing w:before="120" w:after="120"/>
      </w:pPr>
      <w:r>
        <w:rPr>
          <w:b/>
        </w:rPr>
        <w:t xml:space="preserve">Número del Procedimiento: </w:t>
      </w:r>
      <w:r>
        <w:t>4</w:t>
      </w:r>
    </w:p>
    <w:p>
      <w:pPr>
        <w:spacing w:before="120" w:after="120"/>
      </w:pPr>
      <w:r>
        <w:rPr>
          <w:b/>
        </w:rPr>
        <w:t xml:space="preserve">Nombre: </w:t>
      </w:r>
      <w:r>
        <w:t>Aplicar verificaciones de modelado en puntos de decisión de dominio</w:t>
      </w:r>
    </w:p>
    <w:p>
      <w:pPr>
        <w:spacing w:before="120" w:after="120"/>
      </w:pPr>
      <w:r>
        <w:rPr>
          <w:b/>
        </w:rPr>
        <w:t xml:space="preserve">Prerequisito: </w:t>
      </w:r>
      <w:r>
        <w:t>Requiere flujos de trabajo gobernados</w:t>
      </w:r>
    </w:p>
    <w:p>
      <w:pPr>
        <w:spacing w:before="120" w:after="120"/>
      </w:pPr>
      <w:r>
        <w:rPr>
          <w:b/>
        </w:rPr>
        <w:t xml:space="preserve">Entregable: </w:t>
      </w:r>
      <w:r>
        <w:t>Evidencia de controles de modelado</w:t>
      </w:r>
    </w:p>
    <w:p>
      <w:r>
        <w:rPr>
          <w:b/>
        </w:rPr>
        <w:t>Recomendaciones:</w:t>
      </w:r>
    </w:p>
    <w:p>
      <w:pPr>
        <w:pStyle w:val="ListBullet"/>
      </w:pPr>
      <w:r>
        <w:t>Aplicar verificaciones según las expectativas de modelado y gobernanza de DAMA, que requieren validación de estructura, relaciones y significado antes de la aprobación (Capítulo 10, p. 282).</w:t>
      </w:r>
    </w:p>
    <w:p>
      <w:pPr>
        <w:pStyle w:val="ListBullet"/>
      </w:pPr>
      <w:r>
        <w:t>Validar contra expectativas de consistencia semántica y metadatos DAMA (Capítulo 9, p. 236).</w:t>
      </w:r>
    </w:p>
    <w:p>
      <w:pPr>
        <w:pStyle w:val="ListBullet"/>
      </w:pPr>
      <w:r>
        <w:t>Asegurar que los puntos de decisión apliquen supervisión de stewardship y escalamiento cuando sea necesario según definido por DAMA (Capítulo 3.4, p. 60).</w:t>
      </w:r>
    </w:p>
    <w:p>
      <w:pPr>
        <w:pStyle w:val="ListBullet"/>
      </w:pPr>
      <w:r>
        <w:t>Confirmar que los controles del ciclo de vida se respetan siguiendo puntos de control de modelado DAMA (Capítulo 4.3, p. 92).</w:t>
      </w:r>
    </w:p>
    <w:p>
      <w:r>
        <w:rPr>
          <w:b/>
        </w:rPr>
        <w:t>Notas:</w:t>
      </w:r>
    </w:p>
    <w:p>
      <w:pPr>
        <w:pStyle w:val="ListBullet"/>
      </w:pPr>
      <w:r>
        <w:t>Usar lógica de verificación de CMMI para mejorar la repetibilidad de la validación de decisiones de modelado.</w:t>
      </w:r>
    </w:p>
    <w:p>
      <w:pPr>
        <w:spacing w:before="240"/>
      </w:pPr>
    </w:p>
    <w:p>
      <w:pPr>
        <w:spacing w:before="120" w:after="120"/>
      </w:pPr>
      <w:r>
        <w:rPr>
          <w:b/>
        </w:rPr>
        <w:t xml:space="preserve">Número del Procedimiento: </w:t>
      </w:r>
      <w:r>
        <w:t>5</w:t>
      </w:r>
    </w:p>
    <w:p>
      <w:pPr>
        <w:spacing w:before="120" w:after="120"/>
      </w:pPr>
      <w:r>
        <w:rPr>
          <w:b/>
        </w:rPr>
        <w:t xml:space="preserve">Nombre: </w:t>
      </w:r>
      <w:r>
        <w:t>Rastrear adherencia al modelado a través de dominios</w:t>
      </w:r>
    </w:p>
    <w:p>
      <w:pPr>
        <w:spacing w:before="120" w:after="120"/>
      </w:pPr>
      <w:r>
        <w:rPr>
          <w:b/>
        </w:rPr>
        <w:t xml:space="preserve">Prerequisito: </w:t>
      </w:r>
      <w:r>
        <w:t>Requiere rutinas de monitoreo</w:t>
      </w:r>
    </w:p>
    <w:p>
      <w:pPr>
        <w:spacing w:before="120" w:after="120"/>
      </w:pPr>
      <w:r>
        <w:rPr>
          <w:b/>
        </w:rPr>
        <w:t xml:space="preserve">Entregable: </w:t>
      </w:r>
      <w:r>
        <w:t>Registro de cumplimiento de modelado</w:t>
      </w:r>
    </w:p>
    <w:p>
      <w:r>
        <w:rPr>
          <w:b/>
        </w:rPr>
        <w:t>Recomendaciones:</w:t>
      </w:r>
    </w:p>
    <w:p>
      <w:pPr>
        <w:pStyle w:val="ListBullet"/>
      </w:pPr>
      <w:r>
        <w:t>Realice seguimiento del cumplimiento utilizando la guía DAMA para monitoreo de gobernanza en procesos de modelado (Capítulo 3.6, p. 64).</w:t>
      </w:r>
    </w:p>
    <w:p>
      <w:pPr>
        <w:pStyle w:val="ListBullet"/>
      </w:pPr>
      <w:r>
        <w:t>Asegurar que el seguimiento incluya metadatos y verificaciones de alineación semántica (Capítulo 10, p. 282–284).</w:t>
      </w:r>
    </w:p>
    <w:p>
      <w:pPr>
        <w:pStyle w:val="ListBullet"/>
      </w:pPr>
      <w:r>
        <w:t>Validar que desviaciones sean registradas y escaladas siguiendo reglas de escalamiento de gobernanza DAMA (Capítulo 3.4, p. 60).</w:t>
      </w:r>
    </w:p>
    <w:p>
      <w:pPr>
        <w:pStyle w:val="ListBullet"/>
      </w:pPr>
      <w:r>
        <w:t>Confirmar la participación de administradores y propietarios consistente con las obligaciones de administración DAMA (Capítulo 4, p. 86–87).</w:t>
      </w:r>
    </w:p>
    <w:p>
      <w:r>
        <w:rPr>
          <w:b/>
        </w:rPr>
        <w:t>Notas:</w:t>
      </w:r>
    </w:p>
    <w:p>
      <w:pPr>
        <w:pStyle w:val="ListBullet"/>
      </w:pPr>
      <w:r>
        <w:t>Aplicar indicadores de aseguramiento de modelado DCAM para identificar debilidades y áreas de mejora.</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Identificar Procesos de Flujo de Trabajo</w:t>
      </w:r>
    </w:p>
    <w:p>
      <w:pPr>
        <w:pStyle w:val="ListBullet"/>
      </w:pPr>
      <w:r>
        <w:t>Definir Puntos de Control de Modelado</w:t>
      </w:r>
    </w:p>
    <w:p>
      <w:pPr>
        <w:pStyle w:val="ListBullet"/>
      </w:pPr>
      <w:r>
        <w:t>Incorporar Reglas Semánticas y de Metadatos</w:t>
      </w:r>
    </w:p>
    <w:p>
      <w:pPr>
        <w:pStyle w:val="ListBullet"/>
      </w:pPr>
      <w:r>
        <w:t>Asignar Administradores de Datos</w:t>
      </w:r>
    </w:p>
    <w:p>
      <w:pPr>
        <w:pStyle w:val="ListBullet"/>
      </w:pPr>
      <w:r>
        <w:t>Desarrollar Plantillas de Flujo de Trabajo Actualizadas</w:t>
      </w:r>
    </w:p>
    <w:p>
      <w:pPr>
        <w:pStyle w:val="ListBullet"/>
      </w:pPr>
      <w:r>
        <w:t>Revisar y Aprobar Plantillas de Flujo de Trabajo</w:t>
      </w:r>
    </w:p>
    <w:p>
      <w:pPr>
        <w:pStyle w:val="ListBullet"/>
      </w:pPr>
      <w:r>
        <w:t>Implementar y Monitorear Flujos de Trabajo</w:t>
      </w:r>
    </w:p>
    <w:p>
      <w:pPr>
        <w:pStyle w:val="ListBullet"/>
      </w:pPr>
      <w:r>
        <w:t>Realizar Revisiones Regulares</w:t>
      </w:r>
    </w:p>
    <w:p>
      <w:pPr>
        <w:pStyle w:val="Heading4"/>
      </w:pPr>
      <w:r>
        <w:t>3.6.2.4 Componentes Estructurales de Gobernanza</w:t>
      </w:r>
    </w:p>
    <w:p>
      <w:r>
        <w:rPr>
          <w:b/>
        </w:rPr>
        <w:t xml:space="preserve">Propósito: </w:t>
      </w:r>
      <w:r>
        <w:t>Esbozar el marco de gobernanza que apoya el procedimiento.</w:t>
      </w:r>
    </w:p>
    <w:p>
      <w:r>
        <w:rPr>
          <w:b/>
        </w:rPr>
        <w:t xml:space="preserve">Contenido esperado: </w:t>
      </w:r>
      <w:r>
        <w:t>Cobertura, temas, estructura organizacional, autoridad de decisión, procesos de gobernanza y exclusiones.</w:t>
      </w:r>
    </w:p>
    <w:p>
      <w:pPr>
        <w:pStyle w:val="Heading5"/>
      </w:pPr>
      <w:r>
        <w:t>Elementos de muestra</w:t>
      </w:r>
    </w:p>
    <w:p>
      <w:pPr>
        <w:pStyle w:val="Heading5"/>
      </w:pPr>
      <w:r>
        <w:t>Cobertura Organizacional: Todos los departamentos involucrados en la gestión de datos.</w:t>
      </w:r>
    </w:p>
    <w:p>
      <w:pPr>
        <w:pStyle w:val="Heading5"/>
      </w:pPr>
      <w:r>
        <w:t>Cobertura de Activos de Datos: Todos los modelos de datos y activos relacionados.</w:t>
      </w:r>
    </w:p>
    <w:p>
      <w:pPr>
        <w:pStyle w:val="Heading5"/>
      </w:pPr>
      <w:r>
        <w:t>Temas de Gobernanza: Calidad de los datos, cumplimiento y administración.</w:t>
      </w:r>
    </w:p>
    <w:p>
      <w:pPr>
        <w:pStyle w:val="Heading5"/>
      </w:pPr>
      <w:r>
        <w:t>Estructura Organizacional de Gobernanza: Consejo de Gobernanza de Datos supervisando la Oficina de Gobernanza de Datos.</w:t>
      </w:r>
    </w:p>
    <w:p>
      <w:pPr>
        <w:pStyle w:val="Heading5"/>
      </w:pPr>
      <w:r>
        <w:t>Modelo de Autoridad de Decisión: Propietarios de Datos responsables de las decisiones del dominio de datos.</w:t>
      </w:r>
    </w:p>
    <w:p>
      <w:pPr>
        <w:pStyle w:val="Heading5"/>
      </w:pPr>
      <w:r>
        <w:t>Procesos de Gobernanza</w:t>
      </w:r>
    </w:p>
    <w:p>
      <w:pPr>
        <w:pStyle w:val="ListBullet"/>
      </w:pPr>
      <w:r>
        <w:t>Establecer puntos de control de modelado</w:t>
      </w:r>
    </w:p>
    <w:p>
      <w:pPr>
        <w:pStyle w:val="ListBullet"/>
      </w:pPr>
      <w:r>
        <w:t>Monitorear el cumplimiento de los estándares de gobernanza</w:t>
      </w:r>
    </w:p>
    <w:p>
      <w:pPr>
        <w:pStyle w:val="ListBullet"/>
      </w:pPr>
      <w:r>
        <w:t>Revisar las asignaciones de administradores de datos</w:t>
      </w:r>
    </w:p>
    <w:p>
      <w:pPr>
        <w:pStyle w:val="ListBullet"/>
      </w:pPr>
      <w:r>
        <w:t>Realizar auditorías de adherencia a los flujos de trabajo</w:t>
      </w:r>
    </w:p>
    <w:p>
      <w:pPr>
        <w:pStyle w:val="Heading5"/>
      </w:pPr>
      <w:r>
        <w:t>Interfaces con Otras Estructuras de Gobernanza: Coordinación con la gobernanza de Calidad de Datos y Seguridad de Datos.</w:t>
      </w:r>
    </w:p>
    <w:p>
      <w:pPr>
        <w:pStyle w:val="Heading5"/>
      </w:pPr>
      <w:r>
        <w:t>Exclusiones Explícitas: Flujos de trabajo no relacionados con datos.</w:t>
      </w:r>
    </w:p>
    <w:p>
      <w:pPr>
        <w:pStyle w:val="Heading4"/>
      </w:pPr>
      <w:r>
        <w:t>3.6.2.5 Mecanismos de Control y Supervisión</w:t>
      </w:r>
    </w:p>
    <w:p>
      <w:r>
        <w:rPr>
          <w:b/>
        </w:rPr>
        <w:t xml:space="preserve">Propósito: </w:t>
      </w:r>
      <w:r>
        <w:t>Definir los mecanismos formales de control y supervisión aplicables a esta acción.</w:t>
      </w:r>
    </w:p>
    <w:p>
      <w:pPr>
        <w:pStyle w:val="Heading5"/>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3.6.2.6 Apéndices</w:t>
      </w:r>
    </w:p>
    <w:p>
      <w:r>
        <w:rPr>
          <w:b/>
        </w:rPr>
        <w:t xml:space="preserve">Propósito: </w:t>
      </w:r>
      <w:r>
        <w:t>Proporcionar materiales y referencias suplementarias.</w:t>
      </w:r>
    </w:p>
    <w:p>
      <w:r>
        <w:rPr>
          <w:b/>
        </w:rPr>
        <w:t xml:space="preserve">Contenido esperado: </w:t>
      </w:r>
      <w:r>
        <w:t>Plantillas, estándares de referencia y artefactos de apoyo.</w:t>
      </w:r>
    </w:p>
    <w:p>
      <w:pPr>
        <w:pStyle w:val="Heading5"/>
      </w:pPr>
      <w:r>
        <w:t>Elementos de muestra</w:t>
      </w:r>
    </w:p>
    <w:p>
      <w:pPr>
        <w:pStyle w:val="Heading5"/>
      </w:pPr>
      <w:r>
        <w:t>Plantillas: Ejemplos de plantillas de flujo de trabajo.</w:t>
      </w:r>
    </w:p>
    <w:p>
      <w:pPr>
        <w:pStyle w:val="Heading5"/>
      </w:pPr>
      <w:r>
        <w:t>Estándares de Referencia: Directrices DAMA-DMBOK.</w:t>
      </w:r>
    </w:p>
    <w:p>
      <w:pPr>
        <w:pStyle w:val="Heading5"/>
      </w:pPr>
      <w:r>
        <w:t>Artefactos de Apoyo: Informes de auditoría anteriores y listas de verificación de cumplimiento.</w:t>
      </w:r>
    </w:p>
    <w:p>
      <w:pPr>
        <w:pStyle w:val="Heading2"/>
      </w:pPr>
      <w:r>
        <w:t>3.7 Elementos Comunes del Documento</w:t>
      </w:r>
    </w:p>
    <w:p>
      <w:pPr>
        <w:pStyle w:val="Heading3"/>
      </w:pPr>
      <w:r>
        <w:t>3.7.1 Gobernanza del Documento</w:t>
      </w:r>
    </w:p>
    <w:p>
      <w:pPr>
        <w:spacing w:after="120"/>
      </w:pPr>
      <w:r>
        <w:t>Reglas para mantener este informe controlado, auditable y sostenible en el tiempo.</w:t>
      </w:r>
    </w:p>
    <w:p>
      <w:pPr>
        <w:pStyle w:val="Heading3"/>
      </w:pPr>
      <w:r>
        <w:t>3.7.2 Evidencia Organizacional Mínima</w:t>
      </w:r>
    </w:p>
    <w:p>
      <w:pPr>
        <w:spacing w:after="120"/>
      </w:pPr>
      <w:r>
        <w:t>Evidencias organizacionales mínimas necesarias para sostener la adopción y verificación de la gobernanza.</w:t>
      </w:r>
    </w:p>
    <w:p>
      <w:pPr>
        <w:pStyle w:val="Heading3"/>
      </w:pPr>
      <w:r>
        <w:t>3.7.3 Criterios de Evolución para el Próximo Ciclo</w:t>
      </w:r>
    </w:p>
    <w:p>
      <w:pPr>
        <w:spacing w:after="120"/>
      </w:pPr>
      <w:r>
        <w:t>Criterios usados para validar la preparación para evolucionar al siguiente ciclo y nivel de madurez.</w:t>
      </w:r>
    </w:p>
    <w:p>
      <w:r>
        <w:br w:type="page"/>
      </w:r>
    </w:p>
    <w:p>
      <w:pPr>
        <w:pStyle w:val="Heading1"/>
      </w:pPr>
      <w:r>
        <w:t>4. Referencias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