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left"/>
      </w:pPr>
      <w:r>
        <w:rPr>
          <w:rFonts w:ascii="Arial" w:cs="Arial" w:eastAsia="Arial" w:hAnsi="Arial"/>
          <w:b/>
          <w:bCs/>
          <w:color w:val="1A1A1A"/>
          <w:sz w:val="52"/>
          <w:szCs w:val="52"/>
        </w:rPr>
        <w:t xml:space="preserve">MARKETINGSTRATEGIE</w:t>
      </w:r>
    </w:p>
    <w:p>
      <w:pPr>
        <w:spacing w:after="100"/>
        <w:jc w:val="left"/>
      </w:pPr>
      <w:r>
        <w:rPr>
          <w:rFonts w:ascii="Arial" w:cs="Arial" w:eastAsia="Arial" w:hAnsi="Arial"/>
          <w:color w:val="666666"/>
          <w:sz w:val="36"/>
          <w:szCs w:val="36"/>
        </w:rPr>
        <w:t xml:space="preserve">1.200 kuratierte Stühle — Berlin</w:t>
      </w:r>
    </w:p>
    <w:p>
      <w:pPr>
        <w:pBdr>
          <w:bottom w:val="single" w:color="1A1A1A" w:sz="6" w:space="1"/>
        </w:pBdr>
        <w:spacing w:after="400"/>
        <w:jc w:val="left"/>
      </w:pPr>
    </w:p>
    <w:p>
      <w:pPr>
        <w:spacing w:after="100"/>
      </w:pPr>
      <w:r>
        <w:rPr>
          <w:rFonts w:ascii="Arial" w:cs="Arial" w:eastAsia="Arial" w:hAnsi="Arial"/>
          <w:i/>
          <w:iCs/>
          <w:color w:val="888888"/>
          <w:sz w:val="26"/>
          <w:szCs w:val="26"/>
        </w:rPr>
        <w:t xml:space="preserve">Vertrieb, Positionierung &amp; Website-Konzept</w:t>
      </w:r>
    </w:p>
    <w:p>
      <w:pPr>
        <w:spacing w:after="100"/>
      </w:pPr>
      <w:r>
        <w:rPr>
          <w:rFonts w:ascii="Arial" w:cs="Arial" w:eastAsia="Arial" w:hAnsi="Arial"/>
          <w:color w:val="999999"/>
          <w:sz w:val="22"/>
          <w:szCs w:val="22"/>
        </w:rPr>
        <w:t xml:space="preserve">Erstellt: April 2026</w:t>
      </w:r>
    </w:p>
    <w:p>
      <w:r>
        <w:rPr>
          <w:rFonts w:ascii="Arial" w:cs="Arial" w:eastAsia="Arial" w:hAnsi="Arial"/>
          <w:color w:val="999999"/>
          <w:sz w:val="22"/>
          <w:szCs w:val="22"/>
        </w:rPr>
        <w:t xml:space="preserve">Entwurf — Arbeitsdokument</w:t>
      </w:r>
    </w:p>
    <w:p>
      <w:pPr>
        <w:sectPr>
          <w:pgSz w:w="11906" w:h="16838" w:orient="portrait"/>
          <w:pgMar w:top="1440" w:right="1440" w:bottom="1440" w:left="1440" w:header="708" w:footer="708" w:gutter="0"/>
          <w:pgNumType/>
          <w:docGrid w:linePitch="360"/>
        </w:sectPr>
      </w:pPr>
    </w:p>
    <w:p>
      <w:pPr>
        <w:pStyle w:val="Heading1"/>
      </w:pPr>
      <w:r>
        <w:t xml:space="preserve">1. Ausgangslage</w:t>
      </w:r>
    </w:p>
    <w:p>
      <w:pPr>
        <w:spacing w:after="200"/>
      </w:pPr>
      <w:r>
        <w:t xml:space="preserve">Ein Bestand von </w:t>
      </w:r>
      <w:r>
        <w:rPr>
          <w:b/>
          <w:bCs/>
        </w:rPr>
        <w:t xml:space="preserve">1.200 Stühlen</w:t>
      </w:r>
      <w:r>
        <w:t xml:space="preserve"> in Berlin — etwa hälftig aufgeteilt zwischen bekannten Designermarken (Vitra, Thonet, Fritz Hansen, USM u. a.) und ästhetisch kuratierten No-Name-Stühlen. Die Preisspanne liegt zwischen 30 und 500 € pro Stuhl. Ziel ist der Verkauf mit maximaler Marge, ohne an anonyme Großhändler abzugeben. Ideale Abnahmemenge: ab 3 Stühlen.</w:t>
      </w:r>
    </w:p>
    <w:p>
      <w:pPr>
        <w:pStyle w:val="Heading1"/>
      </w:pPr>
      <w:r>
        <w:t xml:space="preserve">2. Positionierung: Kuratierung als Kernwert</w:t>
      </w:r>
    </w:p>
    <w:p>
      <w:pPr>
        <w:spacing w:after="200"/>
      </w:pPr>
      <w:r>
        <w:t xml:space="preserve">Der zentrale Differenzierungsfaktor ist nicht der einzelne Stuhl, sondern die </w:t>
      </w:r>
      <w:r>
        <w:rPr>
          <w:b/>
          <w:bCs/>
        </w:rPr>
        <w:t xml:space="preserve">kuratorische Kompetenz</w:t>
      </w:r>
      <w:r>
        <w:t xml:space="preserve">. Das Angebot wird nicht als Restposten oder Gebrauchtmöbel positioniert, sondern als ästhetisch verdichtete Auswahl — vergleichbar mit einer Galerie, die Objekte nach Qualität und Zusammenspiel filtert.</w:t>
      </w:r>
    </w:p>
    <w:p>
      <w:pPr>
        <w:spacing w:after="100"/>
      </w:pPr>
      <w:r>
        <w:t xml:space="preserve">Dieser Ansatz ermöglicht drei Dinge: höhere Preise durch wahrgenommenen Wert, Zugang zu anspruchsvollen Zielgruppen (Gastro, Hotellerie, Design-affine Privatpersonen), und Abgrenzung von Plattformen wie eBay Kleinanzeigen.</w:t>
      </w:r>
    </w:p>
    <w:p>
      <w:pPr>
        <w:pStyle w:val="Heading1"/>
      </w:pPr>
      <w:r>
        <w:t xml:space="preserve">3. Bestandssegmentierung</w:t>
      </w:r>
    </w:p>
    <w:p>
      <w:pPr>
        <w:spacing w:after="200"/>
      </w:pPr>
      <w:r>
        <w:t xml:space="preserve">Der Bestand wird in drei Segmente aufgeteilt, jeweils mit eigener Preis- und Vertriebslogik: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Preis/Stuhl</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Zielgruppe</w:t>
            </w:r>
          </w:p>
        </w:tc>
        <w:tc>
          <w:tcPr>
            <w:tcW w:type="dxa" w:w="24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Kanal</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Premium-Klassiker</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200–500 €</w:t>
            </w:r>
          </w:p>
        </w:tc>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Sammler, Interior-Designer, gehobene Gastro</w:t>
            </w:r>
          </w:p>
        </w:tc>
        <w:tc>
          <w:tcPr>
            <w:tcW w:type="dxa" w:w="24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Website, 1stDibs, Pamono, Direktakquise</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Kuratierte Serien</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80–200 €</w:t>
            </w:r>
          </w:p>
        </w:tc>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Restaurants, Hotels, Bars, Co-Working, Event-Locations</w:t>
            </w:r>
          </w:p>
        </w:tc>
        <w:tc>
          <w:tcPr>
            <w:tcW w:type="dxa" w:w="24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Website, B2B-Akquise, Instagram</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Charakter-Stühle</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30–80 €</w:t>
            </w:r>
          </w:p>
        </w:tc>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Cafés, Privatpersonen, Filmproduktionen, Pop-ups</w:t>
            </w:r>
          </w:p>
        </w:tc>
        <w:tc>
          <w:tcPr>
            <w:tcW w:type="dxa" w:w="24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eBay KA Pro, Etsy, Website, Flohmärkte</w:t>
            </w:r>
          </w:p>
        </w:tc>
      </w:tr>
    </w:tbl>
    <w:p>
      <w:pPr>
        <w:spacing w:after="200" w:before="200"/>
      </w:pPr>
      <w:r>
        <w:rPr>
          <w:b/>
          <w:bCs/>
        </w:rPr>
        <w:t xml:space="preserve">Schlüsselstrategie: </w:t>
      </w:r>
      <w:r>
        <w:t xml:space="preserve">Sets und Ensembles statt Einzelverkauf. Ein „Komplettes Stuhlkonzept für 12 Plätze“ verkauft sich an Restaurants mit höherer Marge als 12 Einzeltransaktionen. Die Kuratierung verschiedener Modelle zu einem stimmigen Set ist der Mehrwert, den Kunden bezahlen.</w:t>
      </w:r>
    </w:p>
    <w:p>
      <w:pPr>
        <w:pStyle w:val="Heading1"/>
      </w:pPr>
      <w:r>
        <w:t xml:space="preserve">4. Vertriebskanäle</w:t>
      </w:r>
    </w:p>
    <w:p>
      <w:pPr>
        <w:pStyle w:val="Heading2"/>
      </w:pPr>
      <w:r>
        <w:t xml:space="preserve">4.1 Eigene Website (Showroom-Katalog)</w:t>
      </w:r>
    </w:p>
    <w:p>
      <w:pPr>
        <w:spacing w:after="100"/>
      </w:pPr>
      <w:r>
        <w:t xml:space="preserve">Kein vollständiger Online-Shop mit Checkout, sondern ein </w:t>
      </w:r>
      <w:r>
        <w:rPr>
          <w:b/>
          <w:bCs/>
        </w:rPr>
        <w:t xml:space="preserve">kuratierter Katalog mit Anfragefunktion</w:t>
      </w:r>
      <w:r>
        <w:t xml:space="preserve">. Dies ermöglicht persönliche Beratung, flexible Preisgestaltung bei Großabnahmen und den Aufbau einer direkten Kundenbeziehung. Technisch empfohlen: Shopify (Katalogmodus) oder ein statischer Site-Generator (z. B. Next.js, Webflow) mit Kontaktformular.</w:t>
      </w:r>
    </w:p>
    <w:p>
      <w:pPr>
        <w:pStyle w:val="Heading2"/>
      </w:pPr>
      <w:r>
        <w:t xml:space="preserve">4.2 Plattformen</w:t>
      </w:r>
    </w:p>
    <w:p>
      <w:pPr>
        <w:pStyle w:val="ListParagraph"/>
        <w:numPr>
          <w:ilvl w:val="0"/>
          <w:numId w:val="2"/>
        </w:numPr>
      </w:pPr>
      <w:r>
        <w:rPr>
          <w:b/>
          <w:bCs/>
        </w:rPr>
        <w:t xml:space="preserve">Pamono</w:t>
      </w:r>
      <w:r>
        <w:t xml:space="preserve"> — Berliner Plattform für Vintage-Design, perfekter Fit für Premium-Segment. Provision ca. 20 %, aber Zugang zu internationaler Käuferschaft.</w:t>
      </w:r>
    </w:p>
    <w:p>
      <w:pPr>
        <w:pStyle w:val="ListParagraph"/>
        <w:numPr>
          <w:ilvl w:val="0"/>
          <w:numId w:val="2"/>
        </w:numPr>
      </w:pPr>
      <w:r>
        <w:rPr>
          <w:b/>
          <w:bCs/>
        </w:rPr>
        <w:t xml:space="preserve">1stDibs</w:t>
      </w:r>
      <w:r>
        <w:t xml:space="preserve"> — Für Designerklassiker mit Provenienz. Hohe Margen, aber strenge Aufnahmebedingungen und Gebühren.</w:t>
      </w:r>
    </w:p>
    <w:p>
      <w:pPr>
        <w:pStyle w:val="ListParagraph"/>
        <w:numPr>
          <w:ilvl w:val="0"/>
          <w:numId w:val="2"/>
        </w:numPr>
      </w:pPr>
      <w:r>
        <w:rPr>
          <w:b/>
          <w:bCs/>
        </w:rPr>
        <w:t xml:space="preserve">Etsy</w:t>
      </w:r>
      <w:r>
        <w:t xml:space="preserve"> — Für Vintage-Stühle unter dem Label „Vintage“ (20+ Jahre). Große Reichweite bei design-affinem Publikum.</w:t>
      </w:r>
    </w:p>
    <w:p>
      <w:pPr>
        <w:pStyle w:val="ListParagraph"/>
        <w:numPr>
          <w:ilvl w:val="0"/>
          <w:numId w:val="2"/>
        </w:numPr>
      </w:pPr>
      <w:r>
        <w:rPr>
          <w:b/>
          <w:bCs/>
        </w:rPr>
        <w:t xml:space="preserve">eBay Kleinanzeigen Pro</w:t>
      </w:r>
      <w:r>
        <w:t xml:space="preserve"> — Lokaler Markt Berlin. Niedrige Kosten, schneller Abverkauf für das Einsteigersegment. Pro-Account ermöglicht professionelles Auftreten.</w:t>
      </w:r>
    </w:p>
    <w:p>
      <w:pPr>
        <w:pStyle w:val="ListParagraph"/>
        <w:numPr>
          <w:ilvl w:val="0"/>
          <w:numId w:val="2"/>
        </w:numPr>
        <w:spacing w:after="200"/>
      </w:pPr>
      <w:r>
        <w:rPr>
          <w:b/>
          <w:bCs/>
        </w:rPr>
        <w:t xml:space="preserve">Instagram / Meta Marketplace</w:t>
      </w:r>
      <w:r>
        <w:t xml:space="preserve"> — Visueller Kanal für Markenaufbau und direkten Verkauf. Gezielte Ansprache von Interior-Designern und Gastronomen in Berlin.</w:t>
      </w:r>
    </w:p>
    <w:p>
      <w:pPr>
        <w:pStyle w:val="Heading2"/>
      </w:pPr>
      <w:r>
        <w:t xml:space="preserve">4.3 Direkte B2B-Akquise</w:t>
      </w:r>
    </w:p>
    <w:p>
      <w:pPr>
        <w:spacing w:after="200"/>
      </w:pPr>
      <w:r>
        <w:t xml:space="preserve">Aktive Ansprache von Zielkunden in Berlin mit einem kuratierten Portfolio-PDF oder Link zur Website. Priorisierte Segmente:</w:t>
      </w:r>
    </w:p>
    <w:p>
      <w:pPr>
        <w:pStyle w:val="ListParagraph"/>
        <w:numPr>
          <w:ilvl w:val="0"/>
          <w:numId w:val="3"/>
        </w:numPr>
      </w:pPr>
      <w:r>
        <w:rPr>
          <w:b/>
          <w:bCs/>
        </w:rPr>
        <w:t xml:space="preserve">Neueröffnungen in Gastro &amp; Hotellerie</w:t>
      </w:r>
      <w:r>
        <w:t xml:space="preserve"> — über Gewerbeamts-Registrierungen, lokale Presse und Instagram-Monitoring identifizierbar</w:t>
      </w:r>
    </w:p>
    <w:p>
      <w:pPr>
        <w:pStyle w:val="ListParagraph"/>
        <w:numPr>
          <w:ilvl w:val="0"/>
          <w:numId w:val="3"/>
        </w:numPr>
      </w:pPr>
      <w:r>
        <w:rPr>
          <w:b/>
          <w:bCs/>
        </w:rPr>
        <w:t xml:space="preserve">Co-Working-Spaces &amp; Shared Offices</w:t>
      </w:r>
      <w:r>
        <w:t xml:space="preserve"> — Berlin hat eine hohe Dichte; viele suchen Charakter statt IKEA</w:t>
      </w:r>
    </w:p>
    <w:p>
      <w:pPr>
        <w:pStyle w:val="ListParagraph"/>
        <w:numPr>
          <w:ilvl w:val="0"/>
          <w:numId w:val="3"/>
        </w:numPr>
      </w:pPr>
      <w:r>
        <w:rPr>
          <w:b/>
          <w:bCs/>
        </w:rPr>
        <w:t xml:space="preserve">Event-Locations &amp; Veranstaltungsräume</w:t>
      </w:r>
      <w:r>
        <w:t xml:space="preserve"> — regelmäßiger Bedarf, oft größere Abnahmemengen</w:t>
      </w:r>
    </w:p>
    <w:p>
      <w:pPr>
        <w:pStyle w:val="ListParagraph"/>
        <w:numPr>
          <w:ilvl w:val="0"/>
          <w:numId w:val="3"/>
        </w:numPr>
      </w:pPr>
      <w:r>
        <w:rPr>
          <w:b/>
          <w:bCs/>
        </w:rPr>
        <w:t xml:space="preserve">Film- &amp; Fotoproduktionen</w:t>
      </w:r>
      <w:r>
        <w:t xml:space="preserve"> — Berlin als Medienstandort; Props-Bedarf für Sets</w:t>
      </w:r>
    </w:p>
    <w:p>
      <w:pPr>
        <w:pStyle w:val="ListParagraph"/>
        <w:numPr>
          <w:ilvl w:val="0"/>
          <w:numId w:val="3"/>
        </w:numPr>
        <w:spacing w:after="200"/>
      </w:pPr>
      <w:r>
        <w:rPr>
          <w:b/>
          <w:bCs/>
        </w:rPr>
        <w:t xml:space="preserve">Interior-Designer &amp; Architekturbüros</w:t>
      </w:r>
      <w:r>
        <w:t xml:space="preserve"> — Multiplikatoren, die für Kunden einkaufen; Provisionsmodell denkbar</w:t>
      </w:r>
    </w:p>
    <w:p>
      <w:pPr>
        <w:pStyle w:val="Heading2"/>
      </w:pPr>
      <w:r>
        <w:t xml:space="preserve">4.4 Offline-Kanäle</w:t>
      </w:r>
    </w:p>
    <w:p>
      <w:pPr>
        <w:pStyle w:val="ListParagraph"/>
        <w:numPr>
          <w:ilvl w:val="0"/>
          <w:numId w:val="2"/>
        </w:numPr>
      </w:pPr>
      <w:r>
        <w:rPr>
          <w:b/>
          <w:bCs/>
        </w:rPr>
        <w:t xml:space="preserve">Pop-up-Showroom</w:t>
      </w:r>
      <w:r>
        <w:t xml:space="preserve"> — 1–2 Wochenenden in einem leerstehenden Laden in Mitte/Kreuzberg. Niedrige Miete, hohes Eventpotenzial. Kombination mit Vernissage-Charakter.</w:t>
      </w:r>
    </w:p>
    <w:p>
      <w:pPr>
        <w:pStyle w:val="ListParagraph"/>
        <w:numPr>
          <w:ilvl w:val="0"/>
          <w:numId w:val="2"/>
        </w:numPr>
      </w:pPr>
      <w:r>
        <w:rPr>
          <w:b/>
          <w:bCs/>
        </w:rPr>
        <w:t xml:space="preserve">Design-Märkte &amp; Messen</w:t>
      </w:r>
      <w:r>
        <w:t xml:space="preserve"> — Berliner Designmärkte (z. B. Holy Shit Shopping, Designtransfer), ggf. Vintage-Messen</w:t>
      </w:r>
    </w:p>
    <w:p>
      <w:pPr>
        <w:pStyle w:val="ListParagraph"/>
        <w:numPr>
          <w:ilvl w:val="0"/>
          <w:numId w:val="2"/>
        </w:numPr>
        <w:spacing w:after="200"/>
      </w:pPr>
      <w:r>
        <w:rPr>
          <w:b/>
          <w:bCs/>
        </w:rPr>
        <w:t xml:space="preserve">Kooperationen</w:t>
      </w:r>
      <w:r>
        <w:t xml:space="preserve"> — Staging-Partnerschaften mit Immobilienmaklern, Zusammenarbeit mit Cafés als Showroom („Stuhl zu verkaufen“-Schilder an jedem Stuhl)</w:t>
      </w:r>
    </w:p>
    <w:p>
      <w:r>
        <w:br w:type="page"/>
      </w:r>
    </w:p>
    <w:p>
      <w:pPr>
        <w:pStyle w:val="Heading1"/>
      </w:pPr>
      <w:r>
        <w:t xml:space="preserve">5. Website-Konzept</w:t>
      </w:r>
    </w:p>
    <w:p>
      <w:pPr>
        <w:spacing w:after="200"/>
      </w:pPr>
      <w:r>
        <w:t xml:space="preserve">Die Website dient als </w:t>
      </w:r>
      <w:r>
        <w:rPr>
          <w:b/>
          <w:bCs/>
        </w:rPr>
        <w:t xml:space="preserve">Referenzrahmen und Vertrauensanker</w:t>
      </w:r>
      <w:r>
        <w:t xml:space="preserve"> — nicht als primärer Verkaufskanal, sondern als Ort, an den alle anderen Kanäle verweisen.</w:t>
      </w:r>
    </w:p>
    <w:p>
      <w:pPr>
        <w:pStyle w:val="Heading2"/>
      </w:pPr>
      <w:r>
        <w:t xml:space="preserve">5.1 Ästhetische Referenzen</w:t>
      </w:r>
    </w:p>
    <w:p>
      <w:pPr>
        <w:spacing w:after="100"/>
      </w:pPr>
      <w:r>
        <w:t xml:space="preserve">Die Gestaltung orientiert sich an einer Mischung aus Galeriecharakter und warmem Showroom:</w:t>
      </w:r>
    </w:p>
    <w:p>
      <w:pPr>
        <w:pStyle w:val="ListParagraph"/>
        <w:numPr>
          <w:ilvl w:val="0"/>
          <w:numId w:val="2"/>
        </w:numPr>
      </w:pPr>
      <w:r>
        <w:rPr>
          <w:b/>
          <w:bCs/>
        </w:rPr>
        <w:t xml:space="preserve">Pamono</w:t>
      </w:r>
      <w:r>
        <w:t xml:space="preserve"> (pamono.eu) — Editorial + E-Commerce Hybrid, Storytelling pro Stück</w:t>
      </w:r>
    </w:p>
    <w:p>
      <w:pPr>
        <w:pStyle w:val="ListParagraph"/>
        <w:numPr>
          <w:ilvl w:val="0"/>
          <w:numId w:val="2"/>
        </w:numPr>
      </w:pPr>
      <w:r>
        <w:rPr>
          <w:b/>
          <w:bCs/>
        </w:rPr>
        <w:t xml:space="preserve">Another June</w:t>
      </w:r>
      <w:r>
        <w:t xml:space="preserve"> (anotherjune.com) — Berliner Kuratierung, warm aber reduziert</w:t>
      </w:r>
    </w:p>
    <w:p>
      <w:pPr>
        <w:pStyle w:val="ListParagraph"/>
        <w:numPr>
          <w:ilvl w:val="0"/>
          <w:numId w:val="2"/>
        </w:numPr>
      </w:pPr>
      <w:r>
        <w:rPr>
          <w:b/>
          <w:bCs/>
        </w:rPr>
        <w:t xml:space="preserve">De La Espada</w:t>
      </w:r>
      <w:r>
        <w:t xml:space="preserve"> — Galerieästhetik mit Negative Space und großer Fotografie</w:t>
      </w:r>
    </w:p>
    <w:p>
      <w:pPr>
        <w:pStyle w:val="ListParagraph"/>
        <w:numPr>
          <w:ilvl w:val="0"/>
          <w:numId w:val="2"/>
        </w:numPr>
        <w:spacing w:after="200"/>
      </w:pPr>
      <w:r>
        <w:rPr>
          <w:b/>
          <w:bCs/>
        </w:rPr>
        <w:t xml:space="preserve">Vitra</w:t>
      </w:r>
      <w:r>
        <w:t xml:space="preserve"> (vitra.com) — Clean, objektfokussiert, professioneller Goldstandard</w:t>
      </w:r>
    </w:p>
    <w:p>
      <w:pPr>
        <w:pStyle w:val="Heading2"/>
      </w:pPr>
      <w:r>
        <w:t xml:space="preserve">5.2 Struktur &amp; Seitenaufbau</w:t>
      </w:r>
    </w:p>
    <w:p>
      <w:pPr>
        <w:pStyle w:val="ListParagraph"/>
        <w:numPr>
          <w:ilvl w:val="0"/>
          <w:numId w:val="4"/>
        </w:numPr>
      </w:pPr>
      <w:r>
        <w:rPr>
          <w:b/>
          <w:bCs/>
        </w:rPr>
        <w:t xml:space="preserve">Startseite</w:t>
      </w:r>
      <w:r>
        <w:t xml:space="preserve"> — Großformatige Hero-Bilder, kurze Markenbotschaft („Kuratierte Stühle aus Berlin“), Featured Collections</w:t>
      </w:r>
    </w:p>
    <w:p>
      <w:pPr>
        <w:pStyle w:val="ListParagraph"/>
        <w:numPr>
          <w:ilvl w:val="0"/>
          <w:numId w:val="4"/>
        </w:numPr>
      </w:pPr>
      <w:r>
        <w:rPr>
          <w:b/>
          <w:bCs/>
        </w:rPr>
        <w:t xml:space="preserve">Katalog/Kollektion</w:t>
      </w:r>
      <w:r>
        <w:t xml:space="preserve"> — Filterbar nach Stil, Farbe, Preis, Material, Anzahl verfügbar. Grid-Ansicht mit großen Bildern</w:t>
      </w:r>
    </w:p>
    <w:p>
      <w:pPr>
        <w:pStyle w:val="ListParagraph"/>
        <w:numPr>
          <w:ilvl w:val="0"/>
          <w:numId w:val="4"/>
        </w:numPr>
      </w:pPr>
      <w:r>
        <w:rPr>
          <w:b/>
          <w:bCs/>
        </w:rPr>
        <w:t xml:space="preserve">Einzelansicht</w:t>
      </w:r>
      <w:r>
        <w:t xml:space="preserve"> — Mehrere Fotos, Maße, Material, Geschichte/Kontext, Preis auf Anfrage oder fest, „Anfragen“-Button</w:t>
      </w:r>
    </w:p>
    <w:p>
      <w:pPr>
        <w:pStyle w:val="ListParagraph"/>
        <w:numPr>
          <w:ilvl w:val="0"/>
          <w:numId w:val="4"/>
        </w:numPr>
      </w:pPr>
      <w:r>
        <w:rPr>
          <w:b/>
          <w:bCs/>
        </w:rPr>
        <w:t xml:space="preserve">Für Gewerbekunden</w:t>
      </w:r>
      <w:r>
        <w:t xml:space="preserve"> — Eigene Landingpage: „Stühle für Ihr Restaurant / Hotel / Büro“ mit Set-Beispielen und Referenzen</w:t>
      </w:r>
    </w:p>
    <w:p>
      <w:pPr>
        <w:pStyle w:val="ListParagraph"/>
        <w:numPr>
          <w:ilvl w:val="0"/>
          <w:numId w:val="4"/>
        </w:numPr>
      </w:pPr>
      <w:r>
        <w:rPr>
          <w:b/>
          <w:bCs/>
        </w:rPr>
        <w:t xml:space="preserve">Über uns</w:t>
      </w:r>
      <w:r>
        <w:t xml:space="preserve"> — Persönliche Geschichte, Philosophie der Kuratierung, Lager-Impressionen</w:t>
      </w:r>
    </w:p>
    <w:p>
      <w:pPr>
        <w:pStyle w:val="ListParagraph"/>
        <w:numPr>
          <w:ilvl w:val="0"/>
          <w:numId w:val="4"/>
        </w:numPr>
        <w:spacing w:after="200"/>
      </w:pPr>
      <w:r>
        <w:rPr>
          <w:b/>
          <w:bCs/>
        </w:rPr>
        <w:t xml:space="preserve">Kontakt</w:t>
      </w:r>
      <w:r>
        <w:t xml:space="preserve"> — Formular, WhatsApp-Button, Showroom-Termine buchbar</w:t>
      </w:r>
    </w:p>
    <w:p>
      <w:pPr>
        <w:pStyle w:val="Heading2"/>
      </w:pPr>
      <w:r>
        <w:t xml:space="preserve">5.3 Technische Empfehlung</w:t>
      </w:r>
    </w:p>
    <w:p>
      <w:pPr>
        <w:spacing w:after="200"/>
      </w:pPr>
      <w:r>
        <w:t xml:space="preserve">Für den Showroom-Katalog-Ansatz empfehle ich </w:t>
      </w:r>
      <w:r>
        <w:rPr>
          <w:b/>
          <w:bCs/>
        </w:rPr>
        <w:t xml:space="preserve">Shopify im Katalogmodus</w:t>
      </w:r>
      <w:r>
        <w:t xml:space="preserve"> (Checkout deaktiviert, Anfrage-Button statt Warenkorb) oder </w:t>
      </w:r>
      <w:r>
        <w:rPr>
          <w:b/>
          <w:bCs/>
        </w:rPr>
        <w:t xml:space="preserve">Webflow</w:t>
      </w:r>
      <w:r>
        <w:t xml:space="preserve"> für maximale ästhetische Kontrolle. Beide erlauben spätere Erweiterung zum Vollshop. Budget: ca. 29–79 €/Monat + ggf. einmalige Design-Kosten.</w:t>
      </w:r>
    </w:p>
    <w:p>
      <w:pPr>
        <w:pStyle w:val="Heading1"/>
      </w:pPr>
      <w:r>
        <w:t xml:space="preserve">6. Marketing &amp; Content-Strategie</w:t>
      </w:r>
    </w:p>
    <w:p>
      <w:pPr>
        <w:pStyle w:val="Heading2"/>
      </w:pPr>
      <w:r>
        <w:t xml:space="preserve">6.1 Produktfotografie</w:t>
      </w:r>
    </w:p>
    <w:p>
      <w:pPr>
        <w:spacing w:after="200"/>
      </w:pPr>
      <w:r>
        <w:t xml:space="preserve">Die Fotografie ist der wichtigste Hebel für Marge. Ein Stuhl mit professionellem Foto auf neutralem Hintergrund verkauft sich für das Doppelte desselben Stuhls mit Handyfoto. Empfehlung: Ein festes Setup im Lager einrichten — weißer Hintergrund (Stoffbahn oder Hohlkehle), 2–3 Dauerlichtquellen, Stativ. Kosten unter 200 €, amortisiert sich beim ersten Verkauf.</w:t>
      </w:r>
    </w:p>
    <w:p>
      <w:pPr>
        <w:pStyle w:val="Heading2"/>
      </w:pPr>
      <w:r>
        <w:t xml:space="preserve">6.2 Instagram als Hauptkanal</w:t>
      </w:r>
    </w:p>
    <w:p>
      <w:pPr>
        <w:spacing w:after="200"/>
      </w:pPr>
      <w:r>
        <w:t xml:space="preserve">Instagram ist der natürliche Kanal für visuell kuratierte Produkte in Berlin. Empfohlener Content-Mix:</w:t>
      </w:r>
    </w:p>
    <w:p>
      <w:pPr>
        <w:pStyle w:val="ListParagraph"/>
        <w:numPr>
          <w:ilvl w:val="0"/>
          <w:numId w:val="2"/>
        </w:numPr>
      </w:pPr>
      <w:r>
        <w:rPr>
          <w:b/>
          <w:bCs/>
        </w:rPr>
        <w:t xml:space="preserve">Stuhl-Portraits</w:t>
      </w:r>
      <w:r>
        <w:t xml:space="preserve"> — Einzelne Stühle, hochwertig fotografiert, mit kurzer Geschichte oder Designkontext</w:t>
      </w:r>
    </w:p>
    <w:p>
      <w:pPr>
        <w:pStyle w:val="ListParagraph"/>
        <w:numPr>
          <w:ilvl w:val="0"/>
          <w:numId w:val="2"/>
        </w:numPr>
      </w:pPr>
      <w:r>
        <w:rPr>
          <w:b/>
          <w:bCs/>
        </w:rPr>
        <w:t xml:space="preserve">Set-Inspirationen</w:t>
      </w:r>
      <w:r>
        <w:t xml:space="preserve"> — „6 Stühle für ein Kreuzberger Café“ — kuratierte Ensembles in Kontextfotos</w:t>
      </w:r>
    </w:p>
    <w:p>
      <w:pPr>
        <w:pStyle w:val="ListParagraph"/>
        <w:numPr>
          <w:ilvl w:val="0"/>
          <w:numId w:val="2"/>
        </w:numPr>
      </w:pPr>
      <w:r>
        <w:rPr>
          <w:b/>
          <w:bCs/>
        </w:rPr>
        <w:t xml:space="preserve">Behind the Scenes</w:t>
      </w:r>
      <w:r>
        <w:t xml:space="preserve"> — Lager-Impressionen, Auswahlprozess, „Warum dieser Stuhl?“</w:t>
      </w:r>
    </w:p>
    <w:p>
      <w:pPr>
        <w:pStyle w:val="ListParagraph"/>
        <w:numPr>
          <w:ilvl w:val="0"/>
          <w:numId w:val="2"/>
        </w:numPr>
        <w:spacing w:after="200"/>
      </w:pPr>
      <w:r>
        <w:rPr>
          <w:b/>
          <w:bCs/>
        </w:rPr>
        <w:t xml:space="preserve">Kunden-Stories</w:t>
      </w:r>
      <w:r>
        <w:t xml:space="preserve"> — „Diese 8 Stühle stehen jetzt im Hotel X“ — Social Proof und B2B-Referenz</w:t>
      </w:r>
    </w:p>
    <w:p>
      <w:pPr>
        <w:pStyle w:val="Heading2"/>
      </w:pPr>
      <w:r>
        <w:t xml:space="preserve">6.3 SEO &amp; lokale Sichtbarkeit</w:t>
      </w:r>
    </w:p>
    <w:p>
      <w:pPr>
        <w:spacing w:after="200"/>
      </w:pPr>
      <w:r>
        <w:t xml:space="preserve">Google My Business-Profil anlegen („Möbelgeschäft“), Website für Suchbegriffe wie „Designerstühle Berlin kaufen“, „Vintage Stühle Restaurant Berlin“, „Thonet Stühle gebraucht“ optimieren. Blogbeiträge zu Designklassikern erhöhen die organische Reichweite.</w:t>
      </w:r>
    </w:p>
    <w:p>
      <w:pPr>
        <w:pStyle w:val="Heading1"/>
      </w:pPr>
      <w:r>
        <w:t xml:space="preserve">7. Zeitplan (12 Monate)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Aktivitäten</w:t>
            </w:r>
          </w:p>
        </w:tc>
        <w:tc>
          <w:tcPr>
            <w:tcW w:type="dxa" w:w="3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Ziel</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1–2</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Bestandsaufnahme &amp; Kategorisierung, Foto-Setup einrichten, erste 100 Stühle fotografieren, Website aufsetzen, Instagram-Account starten</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Grundlage schaffen, erste Online-Präsenz</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3–4</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Website live, Plattform-Listings (Pamono, Etsy, eBay KA Pro), erste B2B-Kontakte (20–30 Gastronomen/Hotels), Instagram auf 2–3 Posts/Woche</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Erste Verkäufe, Feedback sammeln</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5–7</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B2B-Akquise skalieren, erster Pop-up-Showroom, Kooperationen mit Interior-Designern aufbauen, ggf. 1stDibs-Bewerbung</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Regelmäßige Umsätze, 200–300 Stühle verkauft</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8–10</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Repeat-Kunden aktivieren, zweiter Pop-up, Presse/Blog-Kooperationen, Google Ads für Schlüsselwörter testen</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600–700 Stühle verkauft</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11–12</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Restbestand-Strategie (Bündel, Rabatte für Großabnehmer), Bilanz ziehen, Entscheidung über Nachschub/Weiterführung</w:t>
            </w:r>
          </w:p>
        </w:tc>
        <w:tc>
          <w:tcPr>
            <w:tcW w:type="dxa" w:w="35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900–1.200 Stühle verkauft</w:t>
            </w:r>
          </w:p>
        </w:tc>
      </w:tr>
    </w:tbl>
    <w:p>
      <w:pPr>
        <w:spacing w:before="300"/>
      </w:pPr>
    </w:p>
    <w:p>
      <w:pPr>
        <w:pStyle w:val="Heading1"/>
      </w:pPr>
      <w:r>
        <w:t xml:space="preserve">8. Quick Wins — Sofort umsetzbar</w:t>
      </w:r>
    </w:p>
    <w:p>
      <w:pPr>
        <w:pStyle w:val="ListParagraph"/>
        <w:numPr>
          <w:ilvl w:val="0"/>
          <w:numId w:val="5"/>
        </w:numPr>
      </w:pPr>
      <w:r>
        <w:rPr>
          <w:b/>
          <w:bCs/>
        </w:rPr>
        <w:t xml:space="preserve">Foto-Setup im Lager einrichten</w:t>
      </w:r>
      <w:r>
        <w:t xml:space="preserve"> (Tag 1–2, unter 200 €)</w:t>
      </w:r>
    </w:p>
    <w:p>
      <w:pPr>
        <w:pStyle w:val="ListParagraph"/>
        <w:numPr>
          <w:ilvl w:val="0"/>
          <w:numId w:val="5"/>
        </w:numPr>
      </w:pPr>
      <w:r>
        <w:rPr>
          <w:b/>
          <w:bCs/>
        </w:rPr>
        <w:t xml:space="preserve">Instagram-Account anlegen</w:t>
      </w:r>
      <w:r>
        <w:t xml:space="preserve"> und erste 10 Stühle posten (Tag 1)</w:t>
      </w:r>
    </w:p>
    <w:p>
      <w:pPr>
        <w:pStyle w:val="ListParagraph"/>
        <w:numPr>
          <w:ilvl w:val="0"/>
          <w:numId w:val="5"/>
        </w:numPr>
      </w:pPr>
      <w:r>
        <w:rPr>
          <w:b/>
          <w:bCs/>
        </w:rPr>
        <w:t xml:space="preserve">Top-20-Designerstühle auf Pamono listen</w:t>
      </w:r>
      <w:r>
        <w:t xml:space="preserve"> (Woche 1)</w:t>
      </w:r>
    </w:p>
    <w:p>
      <w:pPr>
        <w:pStyle w:val="ListParagraph"/>
        <w:numPr>
          <w:ilvl w:val="0"/>
          <w:numId w:val="5"/>
        </w:numPr>
      </w:pPr>
      <w:r>
        <w:rPr>
          <w:b/>
          <w:bCs/>
        </w:rPr>
        <w:t xml:space="preserve">5 Restaurants in der Nähe persönlich ansprechen</w:t>
      </w:r>
      <w:r>
        <w:t xml:space="preserve"> mit Fotos auf dem Handy (Woche 1)</w:t>
      </w:r>
    </w:p>
    <w:p>
      <w:pPr>
        <w:pStyle w:val="ListParagraph"/>
        <w:numPr>
          <w:ilvl w:val="0"/>
          <w:numId w:val="5"/>
        </w:numPr>
        <w:spacing w:after="200"/>
      </w:pPr>
      <w:r>
        <w:rPr>
          <w:b/>
          <w:bCs/>
        </w:rPr>
        <w:t xml:space="preserve">Google My Business anlegen</w:t>
      </w:r>
      <w:r>
        <w:t xml:space="preserve"> (30 Minuten)</w:t>
      </w:r>
    </w:p>
    <w:p>
      <w:pPr>
        <w:pStyle w:val="Heading1"/>
      </w:pPr>
      <w:r>
        <w:t xml:space="preserve">9. Nächste Schritte</w:t>
      </w:r>
    </w:p>
    <w:p>
      <w:pPr>
        <w:spacing w:after="100"/>
      </w:pPr>
      <w:r>
        <w:t xml:space="preserve">Dieses Dokument ist ein Arbeitsentwurf. Folgende Punkte sollten als nächstes konkretisiert werden:</w:t>
      </w:r>
    </w:p>
    <w:p>
      <w:pPr>
        <w:pStyle w:val="ListParagraph"/>
        <w:numPr>
          <w:ilvl w:val="0"/>
          <w:numId w:val="2"/>
        </w:numPr>
      </w:pPr>
      <w:r>
        <w:t xml:space="preserve">Branding &amp; Namensfindung für Website und Social Media</w:t>
      </w:r>
    </w:p>
    <w:p>
      <w:pPr>
        <w:pStyle w:val="ListParagraph"/>
        <w:numPr>
          <w:ilvl w:val="0"/>
          <w:numId w:val="2"/>
        </w:numPr>
      </w:pPr>
      <w:r>
        <w:t xml:space="preserve">Detaillierte Bestandsaufnahme: welche Marken, welche Mengen, welcher Zustand?</w:t>
      </w:r>
    </w:p>
    <w:p>
      <w:pPr>
        <w:pStyle w:val="ListParagraph"/>
        <w:numPr>
          <w:ilvl w:val="0"/>
          <w:numId w:val="2"/>
        </w:numPr>
      </w:pPr>
      <w:r>
        <w:t xml:space="preserve">Website-Prototyp erstellen (Wireframe oder erster Build)</w:t>
      </w:r>
    </w:p>
    <w:p>
      <w:pPr>
        <w:pStyle w:val="ListParagraph"/>
        <w:numPr>
          <w:ilvl w:val="0"/>
          <w:numId w:val="2"/>
        </w:numPr>
      </w:pPr>
      <w:r>
        <w:t xml:space="preserve">Pricing-Strategie pro Segment finalisieren</w:t>
      </w:r>
    </w:p>
    <w:p>
      <w:pPr>
        <w:pStyle w:val="ListParagraph"/>
        <w:numPr>
          <w:ilvl w:val="0"/>
          <w:numId w:val="2"/>
        </w:numPr>
      </w:pPr>
      <w:r>
        <w:t xml:space="preserve">Rechtliches: Gewerbeanmeldung, Impressum, Widerrufsbelehrung bei Online-Verkauf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Seite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Stuhl-Verkaufsstrategie Berlin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44444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2026-04-12T13:02:54.547Z</dcterms:created>
  <dcterms:modified xsi:type="dcterms:W3CDTF">2026-04-12T13:02:54.549Z</dcterms:modified>
</cp:coreProperties>
</file>

<file path=docProps/custom.xml><?xml version="1.0" encoding="utf-8"?>
<Properties xmlns="http://schemas.openxmlformats.org/officeDocument/2006/custom-properties" xmlns:vt="http://schemas.openxmlformats.org/officeDocument/2006/docPropsVTypes"/>
</file>