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5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ZIELGRUPPENANALYSE</w:t>
      </w:r>
    </w:p>
    <w:p>
      <w:pPr>
        <w:spacing w:after="100"/>
        <w:jc w:val="left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Kuratierte Stühle Berlin — Marktsegmente &amp; Kundenprofile</w:t>
      </w:r>
    </w:p>
    <w:p>
      <w:pPr>
        <w:pBdr>
          <w:bottom w:val="single" w:color="1A1A1A" w:sz="6" w:space="1"/>
        </w:pBdr>
        <w:spacing w:after="40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Inkl. Wettbewerbsanalyse bestehender Anbieter</w:t>
      </w:r>
    </w:p>
    <w:p>
      <w:r>
        <w:rPr>
          <w:rFonts w:ascii="Arial" w:cs="Arial" w:eastAsia="Arial" w:hAnsi="Arial"/>
          <w:color w:val="999999"/>
          <w:sz w:val="22"/>
          <w:szCs w:val="22"/>
        </w:rPr>
        <w:t xml:space="preserve">April 2026 — Arbeitsdokument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Wettbewerbsanalyse: Bestehende Anbieter</w:t>
      </w:r>
    </w:p>
    <w:p>
      <w:pPr>
        <w:spacing w:after="200"/>
      </w:pPr>
      <w:r>
        <w:t xml:space="preserve">Die drei analysierten Websites (gebrauchte-markenstuehle.de, stuhlverkauf.de, stuhlflechterei.de) gehören alle demselben Betreiber — Erich Meyer, Stuhlflechterei in Berlin-Steglitz. Sie repräsentieren den aktuellen Stand des Marktes für gebrauchte Markenstühle in Berlin und offenbaren erhebliche Schwachstellen: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Kriterium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Ist-Zustand (Meyer)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Deine Chance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&amp; UX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SIQUANDO Shop 12 (ca. 2010), XHTML Transitional, IE7-kompatibel. Keine mobile Optimierung. Chaotische Navigation.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Moderner Showroom-Katalog mit responsivem Design. Sofortiger Vertrauensvorsprung.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Fotografie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Kleine Thumbnails, Banner-Rotation aus Produktfotos. Keine Lifestyle- oder Kontextbilder.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Professionelle Produktfotos auf neutralem Hintergrund + Lifestyle-Shots in Berliner Kontexten.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Kaufprozess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Kunden müssen per E-Mail anfragen, ob Stuhl noch verfügbar. Shop nicht aktuell.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Echtzeit-Verfügbarkeit, einfache Anfragefunktion, WhatsApp-Button.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Zielgruppen-ansprache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 funktional, keine emotionale Ansprache. Keine B2B-Seite.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Gezielte Landingpages für Gastro, Hotels, Interior-Designer.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Sortiment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Stark Thonet-fokussiert (S 32, 214, 215 etc.) plus Geflechtstühle.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Breiteres, kuratiertes Sortiment: Marke + No-Name, nach Ästhetik sortiert statt nach Marke.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SEO / Social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Keyword-Spam in Meta-Tags, kein Social Media erkennbar.</w:t>
            </w:r>
          </w:p>
        </w:tc>
        <w:tc>
          <w:tcPr>
            <w:tcW w:type="dxa" w:w="36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Instagram-Präsenz, Google My Business, Content-Marketing.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Kernaussage: </w:t>
      </w:r>
      <w:r>
        <w:t xml:space="preserve">Der Markt für gebrauchte Designerstühle in Berlin existiert und hat Nachfrage — er wird nur extrem unprofessionell bedient. Eine zeitgemäße Präsentation derselben Produktkategorie bedeutet sofortigen Wettbewerbsvorteil.</w:t>
      </w:r>
    </w:p>
    <w:p>
      <w:pPr>
        <w:pStyle w:val="Heading1"/>
      </w:pPr>
      <w:r>
        <w:t xml:space="preserve">2. Zielgruppen-Übersicht</w:t>
      </w:r>
    </w:p>
    <w:p>
      <w:pPr>
        <w:spacing w:after="200"/>
      </w:pPr>
      <w:r>
        <w:t xml:space="preserve">Die Zielgruppen werden nach zwei Achsen segmentiert: </w:t>
      </w:r>
      <w:r>
        <w:rPr>
          <w:b/>
          <w:bCs/>
        </w:rPr>
        <w:t xml:space="preserve">Kaufvolumen</w:t>
      </w:r>
      <w:r>
        <w:t xml:space="preserve"> (Einzel vs. Mehrfach/Set) und </w:t>
      </w:r>
      <w:r>
        <w:rPr>
          <w:b/>
          <w:bCs/>
        </w:rPr>
        <w:t xml:space="preserve">Preissensibilität</w:t>
      </w:r>
      <w:r>
        <w:t xml:space="preserve"> (Budget vs. Qualität/Design-getrieben). Priorität haben Segmente mit Mehrfachabnahme (3+ Stühle).</w:t>
      </w:r>
    </w:p>
    <w:p>
      <w:pPr>
        <w:pStyle w:val="Heading2"/>
      </w:pPr>
      <w:r>
        <w:t xml:space="preserve">Segment A: Gastronomie &amp; Hotellerie</w:t>
      </w:r>
    </w:p>
    <w:p>
      <w:pPr>
        <w:pStyle w:val="Heading3"/>
      </w:pPr>
      <w:r>
        <w:t xml:space="preserve">Profil</w:t>
      </w:r>
    </w:p>
    <w:p>
      <w:pPr>
        <w:spacing w:after="100"/>
      </w:pPr>
      <w:r>
        <w:t xml:space="preserve">Restaurants, Cafés, Bars und Hotels in Berlin, die Charakter und Individualität in ihrer Einrichtung suchen. Häufig Neueröffnungen oder Betriebe im Rebranding. Besonders in Mitte, Kreuzberg, Neukölln, Friedrichshain und Prenzlauer Berg.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Typische Abnahme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6–50 Stühle pro Auftrag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Preisspanne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80–300 €/Stuhl (Qualität &gt; Preis, aber Budget-bewusst)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Entscheidungsfaktor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Ästhetische Kohärenz, Robustheit, Lieferbarkeit in Menge, Einzigartigkeit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Kaufanlass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Neueröffnung, Renovierung, Erweiterung, saisonale Außenbestuhlung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Ansprache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Direkte B2B-Akquise, Portfolio-PDF, Instagram DM, Showroom-Einladung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Potenzial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 — Höchste Priorität: große Mengen, wiederkehrend, Empfehlungsnetzwerk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Wie finden: </w:t>
      </w:r>
      <w:r>
        <w:t xml:space="preserve">Gewerbeamts-Registrierungen monitoren, Instagram-Hashtags (#neueröffnungberlin, #berlingastro), lokale Presse (Tip Berlin, Mit Vergnügen), Google Maps nach „Restaurant eröffnet bald“, Netzwerk über DEHOGA Berlin.</w:t>
      </w:r>
    </w:p>
    <w:p>
      <w:pPr>
        <w:pStyle w:val="Heading2"/>
      </w:pPr>
      <w:r>
        <w:t xml:space="preserve">Segment B: Interior-Designer &amp; Architekturbüros</w:t>
      </w:r>
    </w:p>
    <w:p>
      <w:pPr>
        <w:pStyle w:val="Heading3"/>
      </w:pPr>
      <w:r>
        <w:t xml:space="preserve">Profil</w:t>
      </w:r>
    </w:p>
    <w:p>
      <w:pPr>
        <w:spacing w:after="100"/>
      </w:pPr>
      <w:r>
        <w:t xml:space="preserve">Freiberufliche Interior-Designer und kleinere Architekturbüros, die für Kunden einrichten. Suchen besondere Stücke mit Geschichte, die sie in Projekte integrieren können. Oft margen-bewusst, da sie auf Einkaufspreise aufschlagen.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Typische Abnahme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4–20 Stühle, oft wiederkehrend über mehrere Projekte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Preisspanne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100–500 €/Stuhl (bereit, für Designklassiker zu zahlen)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Entscheidungsfaktor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Provenienz, Designgeschichte, verlässliche Qualität, schnelle Verfügbarkeit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Ansprache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Portfolio-Website als Referenz, persönliches Netzwerk, Showroom-Events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Potenzial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 — Multiplikatoren: kaufen für andere, bringen Folgeaufträge</w:t>
            </w:r>
          </w:p>
        </w:tc>
      </w:tr>
    </w:tbl>
    <w:p>
      <w:pPr>
        <w:spacing w:after="100" w:before="200"/>
      </w:pPr>
      <w:r>
        <w:rPr>
          <w:b/>
          <w:bCs/>
        </w:rPr>
        <w:t xml:space="preserve">Wie finden: </w:t>
      </w:r>
      <w:r>
        <w:t xml:space="preserve">BDA Berlin Mitgliederliste, Instagram (Berliner Interior-Accounts), Kooperationsangebot mit Provisions- oder Rabattmodell.</w:t>
      </w:r>
    </w:p>
    <w:p>
      <w:pPr>
        <w:pStyle w:val="Heading2"/>
      </w:pPr>
      <w:r>
        <w:t xml:space="preserve">Segment C: Co-Working-Spaces &amp; Büros</w:t>
      </w:r>
    </w:p>
    <w:p>
      <w:pPr>
        <w:pStyle w:val="Heading3"/>
      </w:pPr>
      <w:r>
        <w:t xml:space="preserve">Profil</w:t>
      </w:r>
    </w:p>
    <w:p>
      <w:pPr>
        <w:spacing w:after="100"/>
      </w:pPr>
      <w:r>
        <w:t xml:space="preserve">Berliner Co-Working-Spaces, Start-ups und kleine Unternehmen, die ihre Büroräume mit Charakter statt Standardmöbeln ausstatten wollen. Oft Loft-Räume in ehemaligen Fabrikgebäuden.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Typische Abnahme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10–40 Stühle (Meetingräume, Lounges, Gemeinschaftsbereiche)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Preisspanne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30–150 €/Stuhl (preissensitiver, aber Design-affin)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Entscheidungsfaktor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Preis-Leistung, einheitliches Erscheinungsbild, Nachhaltigkeit als Argument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Ansprache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LinkedIn-Outreach, Startup-Netzwerke, B2B-Landingpage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Potenzial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— Gute Mengen, preisbewusst aber empfänglich für Nachhaltigkeits-Pitch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Segment D: Event-Locations &amp; Veranstaltungsräume</w:t>
      </w:r>
    </w:p>
    <w:p>
      <w:pPr>
        <w:pStyle w:val="Heading3"/>
      </w:pPr>
      <w:r>
        <w:t xml:space="preserve">Profil</w:t>
      </w:r>
    </w:p>
    <w:p>
      <w:pPr>
        <w:spacing w:after="100"/>
      </w:pPr>
      <w:r>
        <w:t xml:space="preserve">Hochzeitlocations, Kulturräume, Galerie-Events, Pop-up-Venues. Brauchen oft größere Mengen einheitlicher oder bewusst gemischter Stühle für Events.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Typische Abnahme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20–100 Stühle (auch Mietmodell denkbar)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Preisspanne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30–120 €/Stuhl (Kauf) oder Mietpauschale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Entscheidungsfaktor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Menge, Transport/Logistik, einheitlicher Look möglich, Flexibilität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Ansprache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Event-Plattformen, Hochzeitsdienstleister-Netzwerke, direkte Kontaktaufnahme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Potenzial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— Große Einzelaufträge möglich, aber saisonabhängig</w:t>
            </w:r>
          </w:p>
        </w:tc>
      </w:tr>
    </w:tbl>
    <w:p>
      <w:pPr>
        <w:pStyle w:val="Heading2"/>
      </w:pPr>
      <w:r>
        <w:t xml:space="preserve">Segment E: Film- &amp; Fotoproduktionen</w:t>
      </w:r>
    </w:p>
    <w:p>
      <w:pPr>
        <w:pStyle w:val="Heading3"/>
      </w:pPr>
      <w:r>
        <w:t xml:space="preserve">Profil</w:t>
      </w:r>
    </w:p>
    <w:p>
      <w:pPr>
        <w:spacing w:after="100"/>
      </w:pPr>
      <w:r>
        <w:t xml:space="preserve">Berlin ist einer der größten Medienstandorte Deutschlands. Filmproduktionen, Werbeagenturen und Fotografen brauchen regelmäßig Props und Ausstattungsgegenstände — darunter Stühle mit bestimmter Ära oder Ästhetik.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Typische Abnahme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1–15 Stühle, aber wiederkehrend und oft mit Zeitdruck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Preisspanne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Variabel — bereit, für spezifische Ästhetik/Ära zu zahlen; auch Mietmodell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Entscheidungsfaktor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Spezifischer Stil/Ära, schnelle Verfügbarkeit, Verleih-Option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Ansprache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Props-Agenturen kontaktieren, Set-Designer-Netzwerke, Crew-United-Profil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Potenzial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 — Nische, aber margenstark und guter Imageträger</w:t>
            </w:r>
          </w:p>
        </w:tc>
      </w:tr>
    </w:tbl>
    <w:p>
      <w:pPr>
        <w:pStyle w:val="Heading2"/>
      </w:pPr>
      <w:r>
        <w:t xml:space="preserve">Segment F: Design-affine Privatpersonen</w:t>
      </w:r>
    </w:p>
    <w:p>
      <w:pPr>
        <w:pStyle w:val="Heading3"/>
      </w:pPr>
      <w:r>
        <w:t xml:space="preserve">Profil</w:t>
      </w:r>
    </w:p>
    <w:p>
      <w:pPr>
        <w:spacing w:after="100"/>
      </w:pPr>
      <w:r>
        <w:t xml:space="preserve">Einzelpersonen oder Paare, die ihre Wohnung mit besonderen Stücken einrichten. Oft Akademiker, Kreative, 28–45 Jahre. Suchen auf Instagram, Pamono, Etsy oder eBay Kleinanzeigen nach Vintage-Designmöbeln.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Merkmal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Typische Abnahme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1–6 Stühle (Esstisch-Set oder Einzelstück)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Preisspanne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50–500 €/Stuhl (große Spanne, abhängig von Marke und Zustand)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Entscheidungsfaktor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Einzigartigkeit, Geschichte des Stücks, Nachhaltigkeit, Instagram-Ästhetik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Ansprache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Instagram, Etsy, eBay Kleinanzeigen, Website-SEO, Pop-up-Events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Potenzial</w:t>
            </w:r>
          </w:p>
        </w:tc>
        <w:tc>
          <w:tcPr>
            <w:tcW w:type="dxa" w:w="6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 — Hohe Anzahl potenzieller Kunden, aber kleine Einzelaufträge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Priorisierungsmatrix</w:t>
      </w:r>
    </w:p>
    <w:p>
      <w:pPr>
        <w:spacing w:after="200"/>
      </w:pPr>
      <w:r>
        <w:t xml:space="preserve">Basierend auf den Faktoren Abnahmevolumen, Marge, Erreichbarkeit und Wiederkaufpotenzial: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200"/>
        <w:gridCol w:w="1200"/>
        <w:gridCol w:w="3526"/>
      </w:tblGrid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Priorität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Gastronomie &amp; Hotellerie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Mittel-Hoch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Größte Einzelaufträge, Empfehlungsnetzwerk, wiederkehrend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Interior-Designer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Multiplikatoren, bringen Folgeaufträge, Premium-Segment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Event-Locations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Große Mengen, aber saisonal und preissensitiv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Co-Working &amp; Büros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Mittel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Gute Mengen, Nachhaltigkeits-Argument stark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Privatpersonen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Variabel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Volumenkanal via Plattformen, kein aktiver Vertrieb nötig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Film &amp; Foto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Niedrig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Hoch</w:t>
            </w:r>
          </w:p>
        </w:tc>
        <w:tc>
          <w:tcPr>
            <w:tcW w:type="dxa" w:w="35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Nische, aber Image- und Margenträger</w:t>
            </w:r>
          </w:p>
        </w:tc>
      </w:tr>
    </w:tbl>
    <w:p>
      <w:pPr>
        <w:pStyle w:val="Heading1"/>
      </w:pPr>
      <w:r>
        <w:t xml:space="preserve">4. Empfohlene Erstmaßnahmen je Segment</w:t>
      </w:r>
    </w:p>
    <w:p>
      <w:pPr>
        <w:pStyle w:val="Heading3"/>
      </w:pPr>
      <w:r>
        <w:t xml:space="preserve">Monat 1–2: Grundlagen + erste B2B-Kontakte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Top 20 Neueröffnungen</w:t>
      </w:r>
      <w:r>
        <w:t xml:space="preserve"> in Berlin-Gastro identifizieren und direkt ansprechen (mit 5–10 Fotos der besten Stühle)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10 Interior-Designer</w:t>
      </w:r>
      <w:r>
        <w:t xml:space="preserve"> in Berlin kontaktieren und Kooperationsmodell anbieten (z. B. 10 % Provision)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B2B-Landingpage</w:t>
      </w:r>
      <w:r>
        <w:t xml:space="preserve"> auf Website einrichten: „Stühle für Ihr Restaurant“ mit Set-Beispielen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Instagram starten</w:t>
      </w:r>
      <w:r>
        <w:t xml:space="preserve"> mit 3 Posts/Woche: Stuhl-Portraits, Set-Inspirationen, Behind-the-Scenes aus dem Lager</w:t>
      </w:r>
    </w:p>
    <w:p>
      <w:pPr>
        <w:pStyle w:val="Heading3"/>
      </w:pPr>
      <w:r>
        <w:t xml:space="preserve">Monat 3–4: Skalierung</w:t>
      </w:r>
    </w:p>
    <w:p>
      <w:pPr>
        <w:pStyle w:val="ListParagraph"/>
        <w:numPr>
          <w:ilvl w:val="0"/>
          <w:numId w:val="3"/>
        </w:numPr>
      </w:pPr>
      <w:r>
        <w:t xml:space="preserve">Event-Locations und Co-Working-Spaces systematisch ansprechen</w:t>
      </w:r>
    </w:p>
    <w:p>
      <w:pPr>
        <w:pStyle w:val="ListParagraph"/>
        <w:numPr>
          <w:ilvl w:val="0"/>
          <w:numId w:val="3"/>
        </w:numPr>
      </w:pPr>
      <w:r>
        <w:t xml:space="preserve">Erster Pop-up-Showroom (Wochenende in Mitte/Kreuzberg)</w:t>
      </w:r>
    </w:p>
    <w:p>
      <w:pPr>
        <w:pStyle w:val="ListParagraph"/>
        <w:numPr>
          <w:ilvl w:val="0"/>
          <w:numId w:val="3"/>
        </w:numPr>
      </w:pPr>
      <w:r>
        <w:t xml:space="preserve">Plattform-Listings ausbauen (Pamono für Premium, Etsy für Vintage-Einzelstücke)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Props-Agenturen und Filmproduktionsfirmen kontaktieren</w:t>
      </w:r>
    </w:p>
    <w:p>
      <w:pPr>
        <w:pStyle w:val="Heading1"/>
      </w:pPr>
      <w:r>
        <w:t xml:space="preserve">5. Zusammenfassung</w:t>
      </w:r>
    </w:p>
    <w:p>
      <w:pPr>
        <w:spacing w:after="200"/>
      </w:pPr>
      <w:r>
        <w:t xml:space="preserve">Der Berliner Markt für gebrauchte Designerstühle ist </w:t>
      </w:r>
      <w:r>
        <w:rPr>
          <w:b/>
          <w:bCs/>
        </w:rPr>
        <w:t xml:space="preserve">unterversorgt in der Präsentation, nicht in der Nachfrage</w:t>
      </w:r>
      <w:r>
        <w:t xml:space="preserve">. Die bestehenden Anbieter (Beispiel: Erich Meyer) haben Ware und Kunden, aber weder die ästhetische Aufbereitung noch die Vertriebskanäle, um Premium-Preise oder B2B-Kunden zu erreichen. Dein Vorteil liegt in der Kuratierung, der visuellen Präsentation und der gezielten Zielgruppenansprache — insbesondere im B2B-Bereich (Gastro, Hotels, Designer), wo Mengen und Margen am höchsten sind.</w:t>
      </w:r>
    </w:p>
    <w:p>
      <w:pPr>
        <w:spacing w:after="100"/>
      </w:pPr>
      <w:r>
        <w:t xml:space="preserve">Die Kombination aus moderner Website, Instagram-Präsenz und aktiver B2B-Akquise adressiert genau die Lücke, die der aktuelle Markt offenlässt.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t xml:space="preserve">Seite </w:t>
    </w: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6"/>
        <w:szCs w:val="16"/>
      </w:rPr>
      <w:t xml:space="preserve">Zielgruppenanalyse — Kuratierte Stühle Berlin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4444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A6B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2026-04-12T13:05:26.726Z</dcterms:created>
  <dcterms:modified xsi:type="dcterms:W3CDTF">2026-04-12T13:05:26.727Z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