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39442" w14:textId="7B53551A" w:rsidR="00A40FC2" w:rsidRPr="0033191F" w:rsidRDefault="00F12A97" w:rsidP="00F12A97">
      <w:pPr>
        <w:pStyle w:val="Heading1"/>
        <w:rPr>
          <w:b/>
          <w:bCs/>
        </w:rPr>
      </w:pPr>
      <w:r w:rsidRPr="0033191F">
        <w:rPr>
          <w:b/>
          <w:bCs/>
        </w:rPr>
        <w:t>ARA Workflow for Fleet Support Group</w:t>
      </w:r>
    </w:p>
    <w:p w14:paraId="46F4CCA4" w14:textId="385B95B5" w:rsidR="00F12A97" w:rsidRDefault="00F12A97" w:rsidP="00F12A97"/>
    <w:p w14:paraId="2C8B0A56" w14:textId="444132BE" w:rsidR="00F12A97" w:rsidRDefault="00F12A97" w:rsidP="00F12A97">
      <w:r>
        <w:t>FSG employees</w:t>
      </w:r>
      <w:r w:rsidR="008D21D9">
        <w:t xml:space="preserve"> should use the ARA User’s Guide for generating and routing Risk Authorizations (Risk Inventories). The following are the </w:t>
      </w:r>
      <w:r w:rsidR="008D21D9">
        <w:rPr>
          <w:i/>
          <w:iCs/>
        </w:rPr>
        <w:t>deviations</w:t>
      </w:r>
      <w:r w:rsidR="008D21D9">
        <w:t xml:space="preserve"> or </w:t>
      </w:r>
      <w:r w:rsidR="008D21D9">
        <w:rPr>
          <w:i/>
          <w:iCs/>
        </w:rPr>
        <w:t>exceptions</w:t>
      </w:r>
      <w:r w:rsidR="008D21D9">
        <w:t xml:space="preserve"> for FSG contracts. </w:t>
      </w:r>
    </w:p>
    <w:p w14:paraId="1444888E" w14:textId="73BE3C1B" w:rsidR="008D21D9" w:rsidRDefault="00000000" w:rsidP="00F12A97">
      <w:hyperlink r:id="rId4" w:history="1">
        <w:r w:rsidR="000121DD" w:rsidRPr="000D7EA2">
          <w:rPr>
            <w:rStyle w:val="Hyperlink"/>
          </w:rPr>
          <w:t>https://agwalajeras01.hii-tsd.com/ara/ARAUserGuide.pdf</w:t>
        </w:r>
      </w:hyperlink>
      <w:r w:rsidR="000121DD">
        <w:t xml:space="preserve"> </w:t>
      </w:r>
    </w:p>
    <w:p w14:paraId="7C954655" w14:textId="290D2EDD" w:rsidR="008D21D9" w:rsidRPr="002D10C2" w:rsidRDefault="008D21D9" w:rsidP="008D21D9">
      <w:pPr>
        <w:pStyle w:val="Heading2"/>
        <w:rPr>
          <w:b/>
          <w:bCs/>
        </w:rPr>
      </w:pPr>
      <w:r w:rsidRPr="002D10C2">
        <w:rPr>
          <w:b/>
          <w:bCs/>
        </w:rPr>
        <w:t>Identification of Risk</w:t>
      </w:r>
    </w:p>
    <w:p w14:paraId="79CBA548" w14:textId="0EBBB57D" w:rsidR="008D21D9" w:rsidRDefault="008D21D9" w:rsidP="008D21D9">
      <w:r>
        <w:t xml:space="preserve">ARA will ask the initiator to identify the risk as Low, Medium or High. ARA does not have any designations for 9000 or 8000 risk. What would be considered a 9000 risk will be identified as Medium Risk in ARA. What would be considered an 8000 risk will be identified as Low Risk in ARA. </w:t>
      </w:r>
    </w:p>
    <w:p w14:paraId="522E23AC" w14:textId="0B763453" w:rsidR="008D21D9" w:rsidRDefault="008D21D9" w:rsidP="008D21D9">
      <w:r>
        <w:t xml:space="preserve">For the Global IDIQs, CORNs can </w:t>
      </w:r>
      <w:r w:rsidR="00807BD8">
        <w:t>start out as being 9000 (Medium) and then convert to an 8000 (Low) but in ARA, once the level of risk is identified, it cannot be changed</w:t>
      </w:r>
      <w:r w:rsidR="00807BD8" w:rsidRPr="00807BD8">
        <w:rPr>
          <w:b/>
          <w:bCs/>
          <w:u w:val="single"/>
        </w:rPr>
        <w:t>. ARA will maintain a CORN at the same level of risk until it is negated.</w:t>
      </w:r>
      <w:r w:rsidR="00807BD8">
        <w:t xml:space="preserve"> </w:t>
      </w:r>
    </w:p>
    <w:p w14:paraId="50C20288" w14:textId="77777777" w:rsidR="002D10C2" w:rsidRDefault="002D10C2" w:rsidP="008D21D9"/>
    <w:p w14:paraId="65BDA290" w14:textId="0BC7ED29" w:rsidR="00283CE0" w:rsidRPr="002D10C2" w:rsidRDefault="00130D0D" w:rsidP="00807BD8">
      <w:pPr>
        <w:pStyle w:val="Heading2"/>
        <w:rPr>
          <w:b/>
          <w:bCs/>
        </w:rPr>
      </w:pPr>
      <w:r w:rsidRPr="002D10C2">
        <w:rPr>
          <w:b/>
          <w:bCs/>
        </w:rPr>
        <w:t xml:space="preserve">Initiation of Risk </w:t>
      </w:r>
    </w:p>
    <w:p w14:paraId="0FE1EF33" w14:textId="03BE3428" w:rsidR="00130D0D" w:rsidRDefault="00130D0D" w:rsidP="00130D0D">
      <w:r>
        <w:t>The PM</w:t>
      </w:r>
      <w:r w:rsidR="008A6BA6">
        <w:t xml:space="preserve"> (or proxy)</w:t>
      </w:r>
      <w:r>
        <w:t xml:space="preserve"> will be the party to init</w:t>
      </w:r>
      <w:r w:rsidR="007732FC">
        <w:t>iate the ARA, and there will NOT be a field to provide a Task Order level identification – ARAs are entered at Level One only. An internal email will need to be routed so that the remaining approvers will know what the ARA is for.</w:t>
      </w:r>
      <w:r w:rsidR="006A3258">
        <w:t xml:space="preserve"> </w:t>
      </w:r>
      <w:r w:rsidR="00C00D48">
        <w:t xml:space="preserve">A significant volume of FSG’s ARAs are Task Orders under IDIQs </w:t>
      </w:r>
      <w:r w:rsidR="0077785D">
        <w:t>–</w:t>
      </w:r>
      <w:r w:rsidR="00C00D48">
        <w:t xml:space="preserve"> </w:t>
      </w:r>
      <w:r w:rsidR="0077785D">
        <w:t xml:space="preserve">there is no </w:t>
      </w:r>
      <w:r w:rsidR="00CD269D">
        <w:t>specific field</w:t>
      </w:r>
      <w:r w:rsidR="0077785D">
        <w:t xml:space="preserve"> within the ARA to identify the Task Order level. </w:t>
      </w:r>
      <w:r w:rsidR="00FE4F1C">
        <w:t xml:space="preserve">The TO number could be included in the </w:t>
      </w:r>
      <w:r w:rsidR="0089730B">
        <w:t>“</w:t>
      </w:r>
      <w:r w:rsidR="00FE4F1C">
        <w:t>Title</w:t>
      </w:r>
      <w:r w:rsidR="0089730B">
        <w:t xml:space="preserve">” field </w:t>
      </w:r>
      <w:r w:rsidR="00FE4F1C">
        <w:t xml:space="preserve">of the ARA. </w:t>
      </w:r>
      <w:r w:rsidR="0089730B">
        <w:t xml:space="preserve"> If the ARA is greater than $50K, the Task Order number could be included in the “Current Status” field. </w:t>
      </w:r>
      <w:r w:rsidR="00007FFA">
        <w:t xml:space="preserve">Alternatively, the initiator can use whatever notes files are available to provide amplifying information about the ARA.  </w:t>
      </w:r>
    </w:p>
    <w:p w14:paraId="39DBAE2A" w14:textId="77777777" w:rsidR="00DE45BA" w:rsidRPr="00130D0D" w:rsidRDefault="00DE45BA" w:rsidP="00130D0D"/>
    <w:p w14:paraId="3D5A08EB" w14:textId="49A1F841" w:rsidR="00807BD8" w:rsidRPr="002D10C2" w:rsidRDefault="00807BD8" w:rsidP="00807BD8">
      <w:pPr>
        <w:pStyle w:val="Heading2"/>
        <w:rPr>
          <w:b/>
          <w:bCs/>
        </w:rPr>
      </w:pPr>
      <w:r w:rsidRPr="002D10C2">
        <w:rPr>
          <w:b/>
          <w:bCs/>
        </w:rPr>
        <w:t>Documentation</w:t>
      </w:r>
    </w:p>
    <w:p w14:paraId="0F8657D5" w14:textId="438920B9" w:rsidR="00807BD8" w:rsidRDefault="00491637" w:rsidP="00807BD8">
      <w:r>
        <w:t>ARA requires an attachment for upload to support the request for ARA approval.</w:t>
      </w:r>
      <w:r w:rsidR="00126651">
        <w:t xml:space="preserve"> </w:t>
      </w:r>
      <w:r w:rsidR="00791D80">
        <w:t xml:space="preserve"> This is a requirement for the Contract Administrator’s approval screen. </w:t>
      </w:r>
      <w:r w:rsidR="0012076B">
        <w:t xml:space="preserve"> Emails are not an acceptable format for any uploaded file, so if the supporting documentation is an email from the Government, please save to PDF before uploading. </w:t>
      </w:r>
    </w:p>
    <w:p w14:paraId="6658F7F7" w14:textId="0FD180F5" w:rsidR="00BC37F9" w:rsidRDefault="00BC37F9" w:rsidP="00807BD8">
      <w:r>
        <w:t xml:space="preserve">ARA will request a 75% / 85% letter &amp; Binding Documents to the Customer. FSG’s threshold for risk approval has historically not been based on any of those scenarios. </w:t>
      </w:r>
      <w:r w:rsidR="003A0601">
        <w:t>The</w:t>
      </w:r>
      <w:r w:rsidR="003056E2">
        <w:t xml:space="preserve"> Contract Administrator</w:t>
      </w:r>
      <w:r w:rsidR="003A0601">
        <w:t xml:space="preserve"> can check the box for 75% / 85% and upload the appropriate documentation. </w:t>
      </w:r>
    </w:p>
    <w:p w14:paraId="6DAA15E0" w14:textId="77777777" w:rsidR="00491637" w:rsidRDefault="00491637" w:rsidP="00807BD8"/>
    <w:p w14:paraId="61FF530E" w14:textId="2B3AAEC7" w:rsidR="00807BD8" w:rsidRPr="002D10C2" w:rsidRDefault="00807BD8" w:rsidP="00807BD8">
      <w:pPr>
        <w:pStyle w:val="Heading2"/>
        <w:rPr>
          <w:b/>
          <w:bCs/>
        </w:rPr>
      </w:pPr>
      <w:r w:rsidRPr="002D10C2">
        <w:rPr>
          <w:b/>
          <w:bCs/>
        </w:rPr>
        <w:t>Negation</w:t>
      </w:r>
    </w:p>
    <w:p w14:paraId="054FDF97" w14:textId="62DCED13" w:rsidR="00807BD8" w:rsidRDefault="00DE45BA" w:rsidP="00807BD8">
      <w:r>
        <w:t xml:space="preserve">ARAs can be partially negated </w:t>
      </w:r>
      <w:r w:rsidR="006646A6">
        <w:t>–</w:t>
      </w:r>
      <w:r>
        <w:t xml:space="preserve"> </w:t>
      </w:r>
      <w:r w:rsidR="006646A6">
        <w:t>ideally, the ARA will represent a specific Condi</w:t>
      </w:r>
      <w:r w:rsidR="003915C1">
        <w:t>ti</w:t>
      </w:r>
      <w:r w:rsidR="006646A6">
        <w:t xml:space="preserve">on Report or CORN, and will be paid in full. But if an </w:t>
      </w:r>
      <w:r w:rsidR="0010622D">
        <w:t xml:space="preserve">ARA is based on an ETC/LOC/Cost To Complete and is incrementally funded, </w:t>
      </w:r>
      <w:r w:rsidR="009A038F">
        <w:t xml:space="preserve">there is no need to negate the entire ARA and generate a new one, the ARA can be partially negated. </w:t>
      </w:r>
    </w:p>
    <w:p w14:paraId="3EF0EF75" w14:textId="3C1F2190" w:rsidR="009A038F" w:rsidRDefault="009A038F" w:rsidP="00807BD8"/>
    <w:p w14:paraId="115764C9" w14:textId="0B8AC061" w:rsidR="009A038F" w:rsidRPr="002D10C2" w:rsidRDefault="006761C7" w:rsidP="006761C7">
      <w:pPr>
        <w:pStyle w:val="Heading2"/>
        <w:rPr>
          <w:b/>
          <w:bCs/>
        </w:rPr>
      </w:pPr>
      <w:r w:rsidRPr="002D10C2">
        <w:rPr>
          <w:b/>
          <w:bCs/>
        </w:rPr>
        <w:lastRenderedPageBreak/>
        <w:t>Expired ARAs</w:t>
      </w:r>
    </w:p>
    <w:p w14:paraId="65030135" w14:textId="2991045A" w:rsidR="006761C7" w:rsidRDefault="006761C7" w:rsidP="006761C7">
      <w:r>
        <w:t xml:space="preserve">The ARA system will </w:t>
      </w:r>
      <w:r w:rsidR="00D97D15">
        <w:t xml:space="preserve">automatically expire an ARA within 30 days. FSG </w:t>
      </w:r>
      <w:r w:rsidR="00F5426B">
        <w:t xml:space="preserve">historically has had ARAs in place for months and for some contracts, years. When funding is provided, the user will have to go into Archived ARAs before negating the ARA. </w:t>
      </w:r>
    </w:p>
    <w:p w14:paraId="3B60BAA6" w14:textId="08E556DD" w:rsidR="00712D72" w:rsidRDefault="00712D72" w:rsidP="006761C7"/>
    <w:p w14:paraId="6142069E" w14:textId="51E2334B" w:rsidR="00712D72" w:rsidRPr="002D10C2" w:rsidRDefault="00712D72" w:rsidP="00712D72">
      <w:pPr>
        <w:pStyle w:val="Heading2"/>
        <w:rPr>
          <w:b/>
          <w:bCs/>
        </w:rPr>
      </w:pPr>
      <w:r w:rsidRPr="002D10C2">
        <w:rPr>
          <w:b/>
          <w:bCs/>
        </w:rPr>
        <w:t>ARA &amp; CostPoint</w:t>
      </w:r>
    </w:p>
    <w:p w14:paraId="6DD6A533" w14:textId="6A85536E" w:rsidR="00712D72" w:rsidRDefault="005722FC" w:rsidP="00712D72">
      <w:r>
        <w:t xml:space="preserve">Once the ARA is routed and approved, Contracts will enter the risk into CostPoint. </w:t>
      </w:r>
      <w:r w:rsidR="007E1B1A">
        <w:t>Contracts will continue to identify risk by 9000 and 8000 levels of ris</w:t>
      </w:r>
      <w:r w:rsidR="00D5059F">
        <w:t>k</w:t>
      </w:r>
      <w:r w:rsidR="00925A9E">
        <w:t xml:space="preserve"> in CostPoint</w:t>
      </w:r>
      <w:r w:rsidR="00D5059F">
        <w:t xml:space="preserve">. </w:t>
      </w:r>
    </w:p>
    <w:p w14:paraId="0304C554" w14:textId="77777777" w:rsidR="00696249" w:rsidRDefault="00FA00AD" w:rsidP="00712D72">
      <w:r>
        <w:t xml:space="preserve">ARA and CostPoint </w:t>
      </w:r>
      <w:r w:rsidR="000A624E">
        <w:t xml:space="preserve">do not </w:t>
      </w:r>
      <w:r w:rsidR="00366608">
        <w:t xml:space="preserve">communicate with one another and there is no reconciliation process between them. </w:t>
      </w:r>
    </w:p>
    <w:p w14:paraId="545589DA" w14:textId="3DE805F4" w:rsidR="00FA00AD" w:rsidRDefault="00366608" w:rsidP="00712D72">
      <w:r>
        <w:t xml:space="preserve">Historical RIs already in CostPoint will NOT be entered into ARA, only new </w:t>
      </w:r>
      <w:r w:rsidR="00696249">
        <w:t>instances of risk.</w:t>
      </w:r>
    </w:p>
    <w:p w14:paraId="093946B9" w14:textId="755ADBF4" w:rsidR="002D10C2" w:rsidRDefault="002D10C2" w:rsidP="00712D72"/>
    <w:p w14:paraId="39B51B0C" w14:textId="4CF6B660" w:rsidR="002D10C2" w:rsidRPr="00712D72" w:rsidRDefault="00D11F1F" w:rsidP="00712D72">
      <w:r>
        <w:t>For questions about FSG’s entries into ARA, please contact your Contract Administrator. For technical questions related to ARA operations, please contact Regan Anderson</w:t>
      </w:r>
      <w:r w:rsidR="0033191F">
        <w:t xml:space="preserve">, Contract Manager. </w:t>
      </w:r>
    </w:p>
    <w:sectPr w:rsidR="002D10C2" w:rsidRPr="0071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97"/>
    <w:rsid w:val="00007FFA"/>
    <w:rsid w:val="000121DD"/>
    <w:rsid w:val="0009392D"/>
    <w:rsid w:val="000A624E"/>
    <w:rsid w:val="0010622D"/>
    <w:rsid w:val="0012076B"/>
    <w:rsid w:val="00126651"/>
    <w:rsid w:val="00130D0D"/>
    <w:rsid w:val="00283CE0"/>
    <w:rsid w:val="002D10C2"/>
    <w:rsid w:val="003056E2"/>
    <w:rsid w:val="0033191F"/>
    <w:rsid w:val="00366608"/>
    <w:rsid w:val="003915C1"/>
    <w:rsid w:val="003A0601"/>
    <w:rsid w:val="00491637"/>
    <w:rsid w:val="005722FC"/>
    <w:rsid w:val="006646A6"/>
    <w:rsid w:val="006761C7"/>
    <w:rsid w:val="00696249"/>
    <w:rsid w:val="006A3258"/>
    <w:rsid w:val="00712D72"/>
    <w:rsid w:val="007732FC"/>
    <w:rsid w:val="0077785D"/>
    <w:rsid w:val="00791D80"/>
    <w:rsid w:val="007E1B1A"/>
    <w:rsid w:val="00807BD8"/>
    <w:rsid w:val="0089730B"/>
    <w:rsid w:val="008A6BA6"/>
    <w:rsid w:val="008D21D9"/>
    <w:rsid w:val="00925A9E"/>
    <w:rsid w:val="009A038F"/>
    <w:rsid w:val="00A40FC2"/>
    <w:rsid w:val="00BA10F5"/>
    <w:rsid w:val="00BC37F9"/>
    <w:rsid w:val="00C00D48"/>
    <w:rsid w:val="00CD269D"/>
    <w:rsid w:val="00D11F1F"/>
    <w:rsid w:val="00D5059F"/>
    <w:rsid w:val="00D97D15"/>
    <w:rsid w:val="00DE45BA"/>
    <w:rsid w:val="00F12A97"/>
    <w:rsid w:val="00F5426B"/>
    <w:rsid w:val="00FA00AD"/>
    <w:rsid w:val="00FE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90CD"/>
  <w15:chartTrackingRefBased/>
  <w15:docId w15:val="{77E2134D-0DDD-43BC-BF7A-65351EAC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A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1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21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21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gwalajeras01.hii-tsd.com/ara/ARAUser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Huntington Ingalls Industries, Technical Solutions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Mckenna, Kelly (HII-Mission Technologies)</dc:creator>
  <cp:keywords/>
  <dc:description/>
  <cp:lastModifiedBy>Mckenna, Kelly (HII-Mission Technologies)</cp:lastModifiedBy>
  <cp:revision>40</cp:revision>
  <dcterms:created xsi:type="dcterms:W3CDTF">2024-01-05T18:19:00Z</dcterms:created>
  <dcterms:modified xsi:type="dcterms:W3CDTF">2024-01-30T18:39:00Z</dcterms:modified>
</cp:coreProperties>
</file>