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任务入口与执行内核 专项详细设计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专项详细设计｜01_任务入口与执行内核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R-01｜统一任务入口与 Task of Record</w:t>
      </w:r>
    </w:p>
    <w:p>
      <w:r>
        <w:t>设计目标与范围</w:t>
      </w:r>
    </w:p>
    <w:p>
      <w:r>
        <w:t>统一接收目标、约束、预算、授权和验收条件。</w:t>
      </w:r>
    </w:p>
    <w:p>
      <w:r>
        <w:t>正式设计决策</w:t>
      </w:r>
    </w:p>
    <w:p>
      <w:r>
        <w:t>Task of Record 是单次任务唯一权威事实源；重复创建通过幂等键处理。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验收目标：统一接收目标、约束、预算、授权和验收条件。验证至少覆盖正常路径、异常/边界输入、重启或重复请求（适用时）、权限/隐私拒绝和版本兼容；结果可由自动化测试或明确的人工验收步骤复现。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R-02｜意图理解与多层路由</w:t>
      </w:r>
    </w:p>
    <w:p>
      <w:r>
        <w:t>设计目标与范围</w:t>
      </w:r>
    </w:p>
    <w:p>
      <w:r>
        <w:t>识别领域、复杂度、风险、工具需求和不确定性。</w:t>
      </w:r>
    </w:p>
    <w:p>
      <w:r>
        <w:t>正式设计决策</w:t>
      </w:r>
    </w:p>
    <w:p>
      <w:r>
        <w:t>按意图/约束、风险、稳定工作流、专家/模型/工具、执行模式分层路由；低置信时澄清或安全回退。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验收目标：识别领域、复杂度、风险、工具需求和不确定性。验证至少覆盖正常路径、异常/边界输入、重启或重复请求（适用时）、权限/隐私拒绝和版本兼容；结果可由自动化测试或明确的人工验收步骤复现。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R-03｜路由质量评测与纠错</w:t>
      </w:r>
    </w:p>
    <w:p>
      <w:r>
        <w:t>设计目标与范围</w:t>
      </w:r>
    </w:p>
    <w:p>
      <w:r>
        <w:t>评估专家选择、工作流匹配、执行模式和模型选择。</w:t>
      </w:r>
    </w:p>
    <w:p>
      <w:r>
        <w:t>正式设计决策</w:t>
      </w:r>
    </w:p>
    <w:p>
      <w:r>
        <w:t>记录路由选择、置信度、替代项与结果；路由策略必须经独立回归评测。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评估专家选择、工作流匹配、执行模式和模型选择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R-04｜Planner 与计划修订</w:t>
      </w:r>
    </w:p>
    <w:p>
      <w:r>
        <w:t>设计目标与范围</w:t>
      </w:r>
    </w:p>
    <w:p>
      <w:r>
        <w:t>目标拆解、依赖、验收和恢复策略。</w:t>
      </w:r>
    </w:p>
    <w:p>
      <w:r>
        <w:t>正式设计决策</w:t>
      </w:r>
    </w:p>
    <w:p>
      <w:r>
        <w:t>执行决策必须由权威状态机和策略层控制；模型只提供计划/动作建议，实际副作用由运行时负责。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验收目标：目标拆解、依赖、验收和恢复策略。验证至少覆盖正常路径、异常/边界输入、重启或重复请求（适用时）、权限/隐私拒绝和版本兼容；结果可由自动化测试或明确的人工验收步骤复现。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R-05｜ReAct 执行循环</w:t>
      </w:r>
    </w:p>
    <w:p>
      <w:r>
        <w:t>设计目标与范围</w:t>
      </w:r>
    </w:p>
    <w:p>
      <w:r>
        <w:t>观察、动作提议、授权检查、执行、再观察和停止。</w:t>
      </w:r>
    </w:p>
    <w:p>
      <w:r>
        <w:t>正式设计决策</w:t>
      </w:r>
    </w:p>
    <w:p>
      <w:r>
        <w:t>每轮只提出一个动作；模型输出不直接执行，必须通过 Schema、权限、预算、状态和幂等检查。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观察、动作提议、授权检查、执行、再观察和停止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R-06｜DAG/工作流运行时</w:t>
      </w:r>
    </w:p>
    <w:p>
      <w:r>
        <w:t>设计目标与范围</w:t>
      </w:r>
    </w:p>
    <w:p>
      <w:r>
        <w:t>节点依赖、条件、并发、重试、审批、检查点和补偿。</w:t>
      </w:r>
    </w:p>
    <w:p>
      <w:r>
        <w:t>正式设计决策</w:t>
      </w:r>
    </w:p>
    <w:p>
      <w:r>
        <w:t>DAG Runtime 是节点状态唯一写入者；Task、Goal、Node、Sync、Asset、Release 分别维护状态机。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节点依赖、条件、并发、重试、审批、检查点和补偿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R-07｜固定流程、混合 Agent 与动态规划选择</w:t>
      </w:r>
    </w:p>
    <w:p>
      <w:r>
        <w:t>设计目标与范围</w:t>
      </w:r>
    </w:p>
    <w:p>
      <w:r>
        <w:t>决定采用稳定 DAG、局部 Agent 节点或动态规划。</w:t>
      </w:r>
    </w:p>
    <w:p>
      <w:r>
        <w:t>正式设计决策</w:t>
      </w:r>
    </w:p>
    <w:p>
      <w:r>
        <w:t>稳定工作流优先；主流程稳定但局部不确定时采用混合 Agent；无适用流程才受限动态规划。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验收目标：决定采用稳定 DAG、局部 Agent 节点或动态规划。验证至少覆盖正常路径、异常/边界输入、重启或重复请求（适用时）、权限/隐私拒绝和版本兼容；结果可由自动化测试或明确的人工验收步骤复现。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R-08｜工具注册表与能力契约</w:t>
      </w:r>
    </w:p>
    <w:p>
      <w:r>
        <w:t>设计目标与范围</w:t>
      </w:r>
    </w:p>
    <w:p>
      <w:r>
        <w:t>工具 Schema、权限、风险、超时、幂等、成本和健康检查。</w:t>
      </w:r>
    </w:p>
    <w:p>
      <w:r>
        <w:t>正式设计决策</w:t>
      </w:r>
    </w:p>
    <w:p>
      <w:r>
        <w:t>执行决策必须由权威状态机和策略层控制；模型只提供计划/动作建议，实际副作用由运行时负责。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验收目标：工具 Schema、权限、风险、超时、幂等、成本和健康检查。验证至少覆盖正常路径、异常/边界输入、重启或重复请求（适用时）、权限/隐私拒绝和版本兼容；结果可由自动化测试或明确的人工验收步骤复现。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R-09｜Action Guard 与动作授权</w:t>
      </w:r>
    </w:p>
    <w:p>
      <w:r>
        <w:t>设计目标与范围</w:t>
      </w:r>
    </w:p>
    <w:p>
      <w:r>
        <w:t>执行前检查工具权限、目标范围、风险、预算和用户授权。</w:t>
      </w:r>
    </w:p>
    <w:p>
      <w:r>
        <w:t>正式设计决策</w:t>
      </w:r>
    </w:p>
    <w:p>
      <w:r>
        <w:t>所有外部副作用经统一 Action Guard；授权绑定具体对象、范围、动作摘要和有效期。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权限、隐私、预算和授权边界优先于任务完成率；策略不确定时拒绝或请求确认。</w:t>
      </w:r>
    </w:p>
    <w:p>
      <w:r>
        <w:t>验收标准</w:t>
      </w:r>
    </w:p>
    <w:p>
      <w:r>
        <w:t>验收目标：执行前检查工具权限、目标范围、风险、预算和用户授权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R-10｜取消、暂停、等待与人工接管</w:t>
      </w:r>
    </w:p>
    <w:p>
      <w:r>
        <w:t>设计目标与范围</w:t>
      </w:r>
    </w:p>
    <w:p>
      <w:r>
        <w:t>任务控制、审批等待、补充信息和人工接管。</w:t>
      </w:r>
    </w:p>
    <w:p>
      <w:r>
        <w:t>正式设计决策</w:t>
      </w:r>
    </w:p>
    <w:p>
      <w:r>
        <w:t>执行决策必须由权威状态机和策略层控制；模型只提供计划/动作建议，实际副作用由运行时负责。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验收目标：任务控制、审批等待、补充信息和人工接管。验证至少覆盖正常路径、异常/边界输入、重启或重复请求（适用时）、权限/隐私拒绝和版本兼容；结果可由自动化测试或明确的人工验收步骤复现。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R-11｜检查点与恢复管理</w:t>
      </w:r>
    </w:p>
    <w:p>
      <w:r>
        <w:t>设计目标与范围</w:t>
      </w:r>
    </w:p>
    <w:p>
      <w:r>
        <w:t>保存 DAG 节点状态、恢复游标和必要输入输出引用。</w:t>
      </w:r>
    </w:p>
    <w:p>
      <w:r>
        <w:t>正式设计决策</w:t>
      </w:r>
    </w:p>
    <w:p>
      <w:r>
        <w:t>检查点保存恢复状态，不替代事件日志；恢复前重新核验外部状态和授权。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验收目标：保存 DAG 节点状态、恢复游标和必要输入输出引用。验证至少覆盖正常路径、异常/边界输入、重启或重复请求（适用时）、权限/隐私拒绝和版本兼容；结果可由自动化测试或明确的人工验收步骤复现。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R-12｜外部副作用账本</w:t>
      </w:r>
    </w:p>
    <w:p>
      <w:r>
        <w:t>设计目标与范围</w:t>
      </w:r>
    </w:p>
    <w:p>
      <w:r>
        <w:t>跟踪外部操作意图、提交、确认、失败和对账状态。</w:t>
      </w:r>
    </w:p>
    <w:p>
      <w:r>
        <w:t>正式设计决策</w:t>
      </w:r>
    </w:p>
    <w:p>
      <w:r>
        <w:t>副作用状态分 planned/submitted/confirmed/failed/unknown/compensated；unknown 不得盲目重放。</w:t>
      </w:r>
    </w:p>
    <w:p>
      <w:r>
        <w:t>输入与输出契约</w:t>
      </w:r>
    </w:p>
    <w:p>
      <w:r>
        <w:t>输入：Task、约束、授权引用、预算、Runtime Manifest、当前状态和能力清单。输出：计划/动作提议、节点状态、工具结果引用、验收结果和事件。</w:t>
      </w:r>
    </w:p>
    <w:p>
      <w:r>
        <w:t>标准处理流程</w:t>
      </w:r>
    </w:p>
    <w:p>
      <w:r>
        <w:t>解析目标 → 检查风险与授权 → 选择执行路径 → 执行单步/节点 → 验证观察 → 更新状态/检查点 → 交付或安全停止。</w:t>
      </w:r>
    </w:p>
    <w:p>
      <w:r>
        <w:t>控制权与边界</w:t>
      </w:r>
    </w:p>
    <w:p>
      <w:r>
        <w:t>Runtime Controller 拥有最终执行状态；Planner 与模型只提交计划/动作提议。</w:t>
      </w:r>
    </w:p>
    <w:p>
      <w:r>
        <w:t>异常与恢复</w:t>
      </w:r>
    </w:p>
    <w:p>
      <w:r>
        <w:t>按参数、权限、网络、模型、工具、验收或未知副作用分类；仅对幂等或可证明安全的动作重试。</w:t>
      </w:r>
    </w:p>
    <w:p>
      <w:r>
        <w:t>安全与架构不变量</w:t>
      </w:r>
    </w:p>
    <w:p>
      <w:r>
        <w:t>状态必须可追溯和可恢复；未知副作用不得盲目重放；历史版本与证据不可被新版本覆盖。</w:t>
      </w:r>
    </w:p>
    <w:p>
      <w:r>
        <w:t>验收标准</w:t>
      </w:r>
    </w:p>
    <w:p>
      <w:r>
        <w:t>验收目标：跟踪外部操作意图、提交、确认、失败和对账状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