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EvoAgent V0.1 工程基线与验收计划</w:t>
      </w:r>
    </w:p>
    <w:p>
      <w:pPr>
        <w:jc w:val="center"/>
      </w:pPr>
      <w:r>
        <w:rPr>
          <w:color w:val="5A5A5A"/>
          <w:sz w:val="22"/>
        </w:rPr>
        <w:t>最小可运行闭环、工程目录与验收测试</w:t>
      </w:r>
    </w:p>
    <w:p>
      <w:r>
        <w:t>生成日期：2026-10-20｜版本：v0.1 初步汇编</w:t>
      </w:r>
    </w:p>
    <w:p>
      <w:r>
        <w:rPr>
          <w:i/>
          <w:color w:val="5A5A5A"/>
          <w:sz w:val="18"/>
        </w:rPr>
        <w:t>目录提示：在 Word 中可通过“引用 → 目录”生成/更新自动目录。</w:t>
      </w:r>
    </w:p>
    <w:p>
      <w:pPr>
        <w:pStyle w:val="Heading1"/>
      </w:pPr>
      <w:r>
        <w:t>EvoAgent 工程基线与 V0.1 实施验收</w:t>
      </w:r>
    </w:p>
    <w:p>
      <w:r>
        <w:t>版本： Engineering Baseline Draft v0.1</w:t>
      </w:r>
    </w:p>
    <w:p>
      <w:pPr>
        <w:pStyle w:val="Heading1"/>
      </w:pPr>
      <w:r>
        <w:t>1. V0.1 目标</w:t>
      </w:r>
    </w:p>
    <w:p>
      <w:r>
        <w:t>在单机环境跑通一个受控任务的完整闭环：</w:t>
      </w:r>
    </w:p>
    <w:p>
      <w:r>
        <w:t>创建任务 → 解析目标 → 选择工具/计划 → 执行一个或多个步骤 → 校验工具输出 → 最终验收 → 结构化记录 → 失败分类 → 有限恢复或安全停止。</w:t>
      </w:r>
    </w:p>
    <w:p>
      <w:r>
        <w:t>V0.1 不以“所有模块都存在”为成功标准，而以一个端到端场景可运行、可测试、可复现为标准。</w:t>
      </w:r>
    </w:p>
    <w:p>
      <w:pPr>
        <w:pStyle w:val="Heading1"/>
      </w:pPr>
      <w:r>
        <w:t>2. 推荐工程结构</w:t>
      </w:r>
    </w:p>
    <w:p>
      <w:pPr>
        <w:spacing w:after="120"/>
        <w:ind w:left="360"/>
      </w:pPr>
      <w:r>
        <w:rPr>
          <w:rFonts w:ascii="Consolas" w:hAnsi="Consolas" w:eastAsia="Microsoft YaHei"/>
          <w:sz w:val="16"/>
        </w:rPr>
        <w:t>evoagent/</w:t>
        <w:br/>
        <w:t xml:space="preserve">  apps/</w:t>
        <w:br/>
        <w:t xml:space="preserve">    desktop/</w:t>
        <w:br/>
        <w:t xml:space="preserve">    android/                 # 后续/并行交互端</w:t>
        <w:br/>
        <w:t xml:space="preserve">    cli/</w:t>
        <w:br/>
        <w:t xml:space="preserve">  core/</w:t>
        <w:br/>
        <w:t xml:space="preserve">    task_service.py</w:t>
        <w:br/>
        <w:t xml:space="preserve">    goal_registry.py</w:t>
        <w:br/>
        <w:t xml:space="preserve">    intent_router.py</w:t>
        <w:br/>
        <w:t xml:space="preserve">    planner.py</w:t>
        <w:br/>
        <w:t xml:space="preserve">    react_runtime.py</w:t>
        <w:br/>
        <w:t xml:space="preserve">    state_machine.py</w:t>
        <w:br/>
        <w:t xml:space="preserve">    checkpoint.py</w:t>
        <w:br/>
        <w:t xml:space="preserve">    side_effect_ledger.py</w:t>
        <w:br/>
        <w:t xml:space="preserve">    action_guard.py</w:t>
        <w:br/>
        <w:t xml:space="preserve">    recovery.py</w:t>
        <w:br/>
        <w:t xml:space="preserve">  runtime/</w:t>
        <w:br/>
        <w:t xml:space="preserve">    adapter.py</w:t>
        <w:br/>
        <w:t xml:space="preserve">    mock_runtime.py</w:t>
        <w:br/>
        <w:t xml:space="preserve">    model_adapter.py</w:t>
        <w:br/>
        <w:t xml:space="preserve">  tools/</w:t>
        <w:br/>
        <w:t xml:space="preserve">    registry.py</w:t>
        <w:br/>
        <w:t xml:space="preserve">    contracts.py</w:t>
        <w:br/>
        <w:t xml:space="preserve">    adapters/</w:t>
        <w:br/>
        <w:t xml:space="preserve">  workflows/</w:t>
        <w:br/>
        <w:t xml:space="preserve">    definitions/</w:t>
        <w:br/>
        <w:t xml:space="preserve">    schema/</w:t>
        <w:br/>
        <w:t xml:space="preserve">    compiler.py</w:t>
        <w:br/>
        <w:t xml:space="preserve">    validator.py</w:t>
        <w:br/>
        <w:t xml:space="preserve">    runner.py</w:t>
        <w:br/>
        <w:t xml:space="preserve">    versioning.py</w:t>
        <w:br/>
        <w:t xml:space="preserve">  context/</w:t>
        <w:br/>
        <w:t xml:space="preserve">    manager.py</w:t>
        <w:br/>
        <w:t xml:space="preserve">    memory_namespaces.py</w:t>
        <w:br/>
        <w:t xml:space="preserve">    summarizer.py</w:t>
        <w:br/>
        <w:t xml:space="preserve">    retrieval.py</w:t>
        <w:br/>
        <w:t xml:space="preserve">    policy.py</w:t>
        <w:br/>
        <w:t xml:space="preserve">  assets/</w:t>
        <w:br/>
        <w:t xml:space="preserve">    registry.py</w:t>
        <w:br/>
        <w:t xml:space="preserve">    lifecycle.py</w:t>
        <w:br/>
        <w:t xml:space="preserve">    dependency_graph.py</w:t>
        <w:br/>
        <w:t xml:space="preserve">  observability/</w:t>
        <w:br/>
        <w:t xml:space="preserve">    events.py</w:t>
        <w:br/>
        <w:t xml:space="preserve">    trace_store.py</w:t>
        <w:br/>
        <w:t xml:space="preserve">    diagnostics.py</w:t>
        <w:br/>
        <w:t xml:space="preserve">    tool_health.py</w:t>
        <w:br/>
        <w:t xml:space="preserve">  evaluation/</w:t>
        <w:br/>
        <w:t xml:space="preserve">    datasets/</w:t>
        <w:br/>
        <w:t xml:space="preserve">    regression.py</w:t>
        <w:br/>
        <w:t xml:space="preserve">    quality.py</w:t>
        <w:br/>
        <w:t xml:space="preserve">    benchmark.py</w:t>
        <w:br/>
        <w:t xml:space="preserve">  evolution/</w:t>
        <w:br/>
        <w:t xml:space="preserve">    opportunities.py</w:t>
        <w:br/>
        <w:t xml:space="preserve">    experiments.py</w:t>
        <w:br/>
        <w:t xml:space="preserve">    promotion_gate.py</w:t>
        <w:br/>
        <w:t xml:space="preserve">    releases.py</w:t>
        <w:br/>
        <w:t xml:space="preserve">  storage/</w:t>
        <w:br/>
        <w:t xml:space="preserve">    database.py</w:t>
        <w:br/>
        <w:t xml:space="preserve">    migrations/</w:t>
        <w:br/>
        <w:t xml:space="preserve">    filesystem.py</w:t>
        <w:br/>
        <w:t xml:space="preserve">  policies/</w:t>
        <w:br/>
        <w:t xml:space="preserve">    authorization.yaml</w:t>
        <w:br/>
        <w:t xml:space="preserve">    risk_rules.yaml</w:t>
        <w:br/>
        <w:t xml:space="preserve">    budgets.yaml</w:t>
        <w:br/>
        <w:t xml:space="preserve">  tests/</w:t>
        <w:br/>
        <w:t xml:space="preserve">    unit/</w:t>
        <w:br/>
        <w:t xml:space="preserve">    integration/</w:t>
        <w:br/>
        <w:t xml:space="preserve">    regression/</w:t>
        <w:br/>
        <w:t xml:space="preserve">    failure_injection/</w:t>
        <w:br/>
        <w:t xml:space="preserve">  docs/</w:t>
        <w:br/>
        <w:t xml:space="preserve">    PRD.md</w:t>
        <w:br/>
        <w:t xml:space="preserve">    ARCHITECTURE.md</w:t>
        <w:br/>
        <w:t xml:space="preserve">    ADR/</w:t>
      </w:r>
    </w:p>
    <w:p>
      <w:pPr>
        <w:pStyle w:val="Heading1"/>
      </w:pPr>
      <w:r>
        <w:t>3. 建议核心技术</w:t>
      </w:r>
    </w:p>
    <w:p>
      <w:pPr>
        <w:pStyle w:val="ListBullet"/>
      </w:pPr>
      <w:r>
        <w:t>Python 3.11+：先以稳定可用的版本为准，锁定依赖。</w:t>
      </w:r>
    </w:p>
    <w:p>
      <w:pPr>
        <w:pStyle w:val="ListBullet"/>
      </w:pPr>
      <w:r>
        <w:t>SQLite：本地事务和状态。</w:t>
      </w:r>
    </w:p>
    <w:p>
      <w:pPr>
        <w:pStyle w:val="ListBullet"/>
      </w:pPr>
      <w:r>
        <w:t>JSONL：事件导出与诊断。</w:t>
      </w:r>
    </w:p>
    <w:p>
      <w:pPr>
        <w:pStyle w:val="ListBullet"/>
      </w:pPr>
      <w:r>
        <w:t>YAML/JSON：工作流和策略配置。</w:t>
      </w:r>
    </w:p>
    <w:p>
      <w:pPr>
        <w:pStyle w:val="ListBullet"/>
      </w:pPr>
      <w:r>
        <w:t>Git：工作流、提示词、技能、配置和版本管理。</w:t>
      </w:r>
    </w:p>
    <w:p>
      <w:pPr>
        <w:pStyle w:val="ListBullet"/>
      </w:pPr>
      <w:r>
        <w:t>pytest：单元、集成与回归。</w:t>
      </w:r>
    </w:p>
    <w:p>
      <w:pPr>
        <w:pStyle w:val="ListBullet"/>
      </w:pPr>
      <w:r>
        <w:t>Pydantic 或 JSON Schema：数据契约验证（具体选型待 PoC）。</w:t>
      </w:r>
    </w:p>
    <w:p>
      <w:pPr>
        <w:pStyle w:val="ListBullet"/>
      </w:pPr>
      <w:r>
        <w:t>Mock Runtime：无 API Key 时跑通系统行为测试。</w:t>
      </w:r>
    </w:p>
    <w:p>
      <w:pPr>
        <w:pStyle w:val="ListBullet"/>
      </w:pPr>
      <w:r>
        <w:t>模型供应商适配器：独立于核心运行时。</w:t>
      </w:r>
    </w:p>
    <w:p>
      <w:pPr>
        <w:pStyle w:val="ListBullet"/>
      </w:pPr>
      <w:r>
        <w:t>Windows/Linux：核心能力保持可移植；Android 使用原生交互层与受控桥接。</w:t>
      </w:r>
    </w:p>
    <w:p>
      <w:r>
        <w:t>不要在 V0.1 默认引入微服务、Kubernetes、Redis、复杂向量数据库或自主发布系统，除非有可验证的需求。</w:t>
      </w:r>
    </w:p>
    <w:p>
      <w:pPr>
        <w:pStyle w:val="Heading1"/>
      </w:pPr>
      <w:r>
        <w:t>4. V0.1 最小数据表</w:t>
      </w:r>
    </w:p>
    <w:p>
      <w:pPr>
        <w:pStyle w:val="ListBullet"/>
      </w:pPr>
      <w:r>
        <w:t>`projects`</w:t>
      </w:r>
    </w:p>
    <w:p>
      <w:pPr>
        <w:pStyle w:val="ListBullet"/>
      </w:pPr>
      <w:r>
        <w:t>`goals`</w:t>
      </w:r>
    </w:p>
    <w:p>
      <w:pPr>
        <w:pStyle w:val="ListBullet"/>
      </w:pPr>
      <w:r>
        <w:t>`tasks`</w:t>
      </w:r>
    </w:p>
    <w:p>
      <w:pPr>
        <w:pStyle w:val="ListBullet"/>
      </w:pPr>
      <w:r>
        <w:t>`task_runs`</w:t>
      </w:r>
    </w:p>
    <w:p>
      <w:pPr>
        <w:pStyle w:val="ListBullet"/>
      </w:pPr>
      <w:r>
        <w:t>`node_runs`</w:t>
      </w:r>
    </w:p>
    <w:p>
      <w:pPr>
        <w:pStyle w:val="ListBullet"/>
      </w:pPr>
      <w:r>
        <w:t>`runtime_events`</w:t>
      </w:r>
    </w:p>
    <w:p>
      <w:pPr>
        <w:pStyle w:val="ListBullet"/>
      </w:pPr>
      <w:r>
        <w:t>`runtime_manifests`</w:t>
      </w:r>
    </w:p>
    <w:p>
      <w:pPr>
        <w:pStyle w:val="ListBullet"/>
      </w:pPr>
      <w:r>
        <w:t>`tool_registry`</w:t>
      </w:r>
    </w:p>
    <w:p>
      <w:pPr>
        <w:pStyle w:val="ListBullet"/>
      </w:pPr>
      <w:r>
        <w:t>`approvals`</w:t>
      </w:r>
    </w:p>
    <w:p>
      <w:pPr>
        <w:pStyle w:val="ListBullet"/>
      </w:pPr>
      <w:r>
        <w:t>`side_effect_ledger`</w:t>
      </w:r>
    </w:p>
    <w:p>
      <w:pPr>
        <w:pStyle w:val="ListBullet"/>
      </w:pPr>
      <w:r>
        <w:t>`checkpoints`</w:t>
      </w:r>
    </w:p>
    <w:p>
      <w:pPr>
        <w:pStyle w:val="ListBullet"/>
      </w:pPr>
      <w:r>
        <w:t>`evaluation_suites`</w:t>
      </w:r>
    </w:p>
    <w:p>
      <w:pPr>
        <w:pStyle w:val="ListBullet"/>
      </w:pPr>
      <w:r>
        <w:t>`evaluation_runs`</w:t>
      </w:r>
    </w:p>
    <w:p>
      <w:pPr>
        <w:pStyle w:val="ListBullet"/>
      </w:pPr>
      <w:r>
        <w:t>`asset_registry`</w:t>
      </w:r>
    </w:p>
    <w:p>
      <w:pPr>
        <w:pStyle w:val="ListBullet"/>
      </w:pPr>
      <w:r>
        <w:t>`audit_log`</w:t>
      </w:r>
    </w:p>
    <w:p>
      <w:r>
        <w:t>第一版可以按实际事务合并部分表，但逻辑职责不能丢失。</w:t>
      </w:r>
    </w:p>
    <w:p>
      <w:pPr>
        <w:pStyle w:val="Heading1"/>
      </w:pPr>
      <w:r>
        <w:t>5. 必须完成的端到端测试</w:t>
      </w:r>
    </w:p>
    <w:p>
      <w:pPr>
        <w:pStyle w:val="Heading2"/>
      </w:pPr>
      <w:r>
        <w:t>T01 正常执行</w:t>
      </w:r>
    </w:p>
    <w:p>
      <w:r>
        <w:t>给定明确目标，工具调用通过 Schema 和权限检查，结果满足验收契约，任务进入 succeeded。</w:t>
      </w:r>
    </w:p>
    <w:p>
      <w:pPr>
        <w:pStyle w:val="Heading2"/>
      </w:pPr>
      <w:r>
        <w:t>T02 工具参数错误</w:t>
      </w:r>
    </w:p>
    <w:p>
      <w:r>
        <w:t>工具参数不符合 Schema，动作不执行，产生可定位事件并返回可解释错误。</w:t>
      </w:r>
    </w:p>
    <w:p>
      <w:pPr>
        <w:pStyle w:val="Heading2"/>
      </w:pPr>
      <w:r>
        <w:t>T03 权限拒绝</w:t>
      </w:r>
    </w:p>
    <w:p>
      <w:r>
        <w:t>高风险工具未获批准时必须被阻断；模型不能绕过 Action Guard。</w:t>
      </w:r>
    </w:p>
    <w:p>
      <w:pPr>
        <w:pStyle w:val="Heading2"/>
      </w:pPr>
      <w:r>
        <w:t>T04 超时与恢复</w:t>
      </w:r>
    </w:p>
    <w:p>
      <w:r>
        <w:t>工具超时后按策略查询状态、有限重试或安全停止；不能直接认定副作用未发生。</w:t>
      </w:r>
    </w:p>
    <w:p>
      <w:pPr>
        <w:pStyle w:val="Heading2"/>
      </w:pPr>
      <w:r>
        <w:t>T05 重复请求</w:t>
      </w:r>
    </w:p>
    <w:p>
      <w:r>
        <w:t>相同幂等键不会产生重复逻辑任务或重复付费/外部副作用。</w:t>
      </w:r>
    </w:p>
    <w:p>
      <w:pPr>
        <w:pStyle w:val="Heading2"/>
      </w:pPr>
      <w:r>
        <w:t>T06 进程重启</w:t>
      </w:r>
    </w:p>
    <w:p>
      <w:r>
        <w:t>重启后可以恢复任务状态；已确认完成的副作用不重复执行。</w:t>
      </w:r>
    </w:p>
    <w:p>
      <w:pPr>
        <w:pStyle w:val="Heading2"/>
      </w:pPr>
      <w:r>
        <w:t>T07 用户取消</w:t>
      </w:r>
    </w:p>
    <w:p>
      <w:r>
        <w:t>停止创建新步骤，安全收尾正在执行的操作，保留审计记录。</w:t>
      </w:r>
    </w:p>
    <w:p>
      <w:pPr>
        <w:pStyle w:val="Heading2"/>
      </w:pPr>
      <w:r>
        <w:t>T08 预算耗尽</w:t>
      </w:r>
    </w:p>
    <w:p>
      <w:r>
        <w:t>达到预算上限后停止进一步调用，明确报告已完成部分与剩余工作。</w:t>
      </w:r>
    </w:p>
    <w:p>
      <w:pPr>
        <w:pStyle w:val="Heading2"/>
      </w:pPr>
      <w:r>
        <w:t>T09 验收失败</w:t>
      </w:r>
    </w:p>
    <w:p>
      <w:r>
        <w:t>工具成功但最终产物不满足质量契约，任务不能被标记为成功。</w:t>
      </w:r>
    </w:p>
    <w:p>
      <w:pPr>
        <w:pStyle w:val="Heading2"/>
      </w:pPr>
      <w:r>
        <w:t>T10 版本追溯</w:t>
      </w:r>
    </w:p>
    <w:p>
      <w:r>
        <w:t>每次运行可以查询其 Runtime Manifest、模型、工具和工作流版本。</w:t>
      </w:r>
    </w:p>
    <w:p>
      <w:pPr>
        <w:pStyle w:val="Heading2"/>
      </w:pPr>
      <w:r>
        <w:t>T11 离线日志</w:t>
      </w:r>
    </w:p>
    <w:p>
      <w:r>
        <w:t>网络不可用时事件仍本地保存并可导出；离线不等于事件丢失。</w:t>
      </w:r>
    </w:p>
    <w:p>
      <w:pPr>
        <w:pStyle w:val="Heading2"/>
      </w:pPr>
      <w:r>
        <w:t>T12 候选隔离</w:t>
      </w:r>
    </w:p>
    <w:p>
      <w:r>
        <w:t>候选版本评测失败时，稳定版本与稳定指针保持不变。</w:t>
      </w:r>
    </w:p>
    <w:p>
      <w:pPr>
        <w:pStyle w:val="Heading1"/>
      </w:pPr>
      <w:r>
        <w:t>6. 版本与发布策略</w:t>
      </w:r>
    </w:p>
    <w:p>
      <w:pPr>
        <w:pStyle w:val="ListBullet"/>
      </w:pPr>
      <w:r>
        <w:t>配置、工具、工作流、技能、专家、模型档案和评测集分别版本化。</w:t>
      </w:r>
    </w:p>
    <w:p>
      <w:pPr>
        <w:pStyle w:val="ListBullet"/>
      </w:pPr>
      <w:r>
        <w:t>每次运行绑定不可变版本清单。</w:t>
      </w:r>
    </w:p>
    <w:p>
      <w:pPr>
        <w:pStyle w:val="ListBullet"/>
      </w:pPr>
      <w:r>
        <w:t>生产任务不自动漂移到最新版本。</w:t>
      </w:r>
    </w:p>
    <w:p>
      <w:pPr>
        <w:pStyle w:val="ListBullet"/>
      </w:pPr>
      <w:r>
        <w:t>V0.1 不自动发布代码改动。</w:t>
      </w:r>
    </w:p>
    <w:p>
      <w:pPr>
        <w:pStyle w:val="ListBullet"/>
      </w:pPr>
      <w:r>
        <w:t>候选通过测试也不自动等于有发布授权。</w:t>
      </w:r>
    </w:p>
    <w:p>
      <w:pPr>
        <w:pStyle w:val="ListBullet"/>
      </w:pPr>
      <w:r>
        <w:t>发布记录包含来源、基线、测试证据、适用范围和回滚目标。</w:t>
      </w:r>
    </w:p>
    <w:p>
      <w:pPr>
        <w:pStyle w:val="Heading1"/>
      </w:pPr>
      <w:r>
        <w:t>7. 工程交付物清单</w:t>
      </w:r>
    </w:p>
    <w:p>
      <w:pPr>
        <w:pStyle w:val="ListBullet"/>
      </w:pPr>
      <w:r>
        <w:t>可运行工程；</w:t>
      </w:r>
    </w:p>
    <w:p>
      <w:pPr>
        <w:pStyle w:val="ListBullet"/>
      </w:pPr>
      <w:r>
        <w:t>`README` 与安装/启动说明；</w:t>
      </w:r>
    </w:p>
    <w:p>
      <w:pPr>
        <w:pStyle w:val="ListBullet"/>
      </w:pPr>
      <w:r>
        <w:t>`.env.example` 或安全配置示例（不含真实密钥）；</w:t>
      </w:r>
    </w:p>
    <w:p>
      <w:pPr>
        <w:pStyle w:val="ListBullet"/>
      </w:pPr>
      <w:r>
        <w:t>数据库迁移；</w:t>
      </w:r>
    </w:p>
    <w:p>
      <w:pPr>
        <w:pStyle w:val="ListBullet"/>
      </w:pPr>
      <w:r>
        <w:t>Mock 模式；</w:t>
      </w:r>
    </w:p>
    <w:p>
      <w:pPr>
        <w:pStyle w:val="ListBullet"/>
      </w:pPr>
      <w:r>
        <w:t>至少一个真实模型适配器（可选配置）；</w:t>
      </w:r>
    </w:p>
    <w:p>
      <w:pPr>
        <w:pStyle w:val="ListBullet"/>
      </w:pPr>
      <w:r>
        <w:t>工具契约与示例工具；</w:t>
      </w:r>
    </w:p>
    <w:p>
      <w:pPr>
        <w:pStyle w:val="ListBullet"/>
      </w:pPr>
      <w:r>
        <w:t>单元、集成、回归测试；</w:t>
      </w:r>
    </w:p>
    <w:p>
      <w:pPr>
        <w:pStyle w:val="ListBullet"/>
      </w:pPr>
      <w:r>
        <w:t>一条端到端演示；</w:t>
      </w:r>
    </w:p>
    <w:p>
      <w:pPr>
        <w:pStyle w:val="ListBullet"/>
      </w:pPr>
      <w:r>
        <w:t>故障排查说明；</w:t>
      </w:r>
    </w:p>
    <w:p>
      <w:pPr>
        <w:pStyle w:val="ListBullet"/>
      </w:pPr>
      <w:r>
        <w:t>版本与配置清单；</w:t>
      </w:r>
    </w:p>
    <w:p>
      <w:pPr>
        <w:pStyle w:val="ListBullet"/>
      </w:pPr>
      <w:r>
        <w:t>明确的未实现能力表。</w:t>
      </w:r>
    </w:p>
    <w:p>
      <w:pPr>
        <w:pStyle w:val="Heading1"/>
      </w:pPr>
      <w:r>
        <w:t>8. 通过标准</w:t>
      </w:r>
    </w:p>
    <w:p>
      <w:r>
        <w:t>V0.1 只有在 T01-T12 的适用测试通过、所有高风险拒绝测试有效、无未解决的严重数据丢失/重复副作用问题、且能够从干净环境按文档复现时，才可标记为可验收基线。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EvoAgent｜架构审计与设计汇编｜Draft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E37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E37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E37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1E375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