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4518E" w14:textId="1D8A3976" w:rsidR="005833E9" w:rsidRDefault="005833E9" w:rsidP="005833E9">
      <w:pPr>
        <w:pStyle w:val="2"/>
      </w:pPr>
      <w:bookmarkStart w:id="0" w:name="_GoBack"/>
      <w:bookmarkEnd w:id="0"/>
      <w:r>
        <w:rPr>
          <w:rFonts w:hint="eastAsia"/>
        </w:rPr>
        <w:t xml:space="preserve">第八章 </w:t>
      </w:r>
      <w:proofErr w:type="gramStart"/>
      <w:r>
        <w:rPr>
          <w:rFonts w:hint="eastAsia"/>
        </w:rPr>
        <w:t>单例模式</w:t>
      </w:r>
      <w:proofErr w:type="gramEnd"/>
    </w:p>
    <w:p w14:paraId="5ACB2B59" w14:textId="759480DE" w:rsidR="005833E9" w:rsidRPr="005833E9" w:rsidRDefault="005833E9" w:rsidP="005833E9">
      <w:pPr>
        <w:pStyle w:val="a3"/>
        <w:numPr>
          <w:ilvl w:val="0"/>
          <w:numId w:val="18"/>
        </w:numPr>
        <w:ind w:firstLineChars="0"/>
        <w:rPr>
          <w:b/>
        </w:rPr>
      </w:pPr>
      <w:r w:rsidRPr="005833E9">
        <w:rPr>
          <w:rFonts w:hint="eastAsia"/>
          <w:b/>
        </w:rPr>
        <w:t>在（B）时可</w:t>
      </w:r>
      <w:proofErr w:type="gramStart"/>
      <w:r w:rsidRPr="005833E9">
        <w:rPr>
          <w:rFonts w:hint="eastAsia"/>
          <w:b/>
        </w:rPr>
        <w:t>使用单例模式</w:t>
      </w:r>
      <w:proofErr w:type="gramEnd"/>
      <w:r w:rsidRPr="005833E9">
        <w:rPr>
          <w:rFonts w:hint="eastAsia"/>
          <w:b/>
        </w:rPr>
        <w:t>。</w:t>
      </w:r>
    </w:p>
    <w:p w14:paraId="7FED9D43" w14:textId="2995553F" w:rsidR="005833E9" w:rsidRDefault="005833E9" w:rsidP="005833E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隔离菜单</w:t>
      </w:r>
      <w:proofErr w:type="gramStart"/>
      <w:r>
        <w:rPr>
          <w:rFonts w:hint="eastAsia"/>
        </w:rPr>
        <w:t>项对象</w:t>
      </w:r>
      <w:proofErr w:type="gramEnd"/>
      <w:r>
        <w:rPr>
          <w:rFonts w:hint="eastAsia"/>
        </w:rPr>
        <w:t>的创建和使用</w:t>
      </w:r>
    </w:p>
    <w:p w14:paraId="60F4171E" w14:textId="19471B7E" w:rsidR="005833E9" w:rsidRDefault="005833E9" w:rsidP="005833E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防止一个资源管理器窗口被实例化多次</w:t>
      </w:r>
    </w:p>
    <w:p w14:paraId="57F679C1" w14:textId="77034395" w:rsidR="005833E9" w:rsidRDefault="005833E9" w:rsidP="005833E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使用一个已有的查找算法而不想修改既有代码</w:t>
      </w:r>
    </w:p>
    <w:p w14:paraId="53449454" w14:textId="5D20BC9C" w:rsidR="005833E9" w:rsidRDefault="005833E9" w:rsidP="005833E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不能创建子类，需要扩展一个数据过滤类</w:t>
      </w:r>
    </w:p>
    <w:p w14:paraId="4BF09618" w14:textId="5283CE77" w:rsidR="005833E9" w:rsidRPr="005833E9" w:rsidRDefault="005833E9" w:rsidP="005833E9">
      <w:pPr>
        <w:pStyle w:val="a3"/>
        <w:numPr>
          <w:ilvl w:val="0"/>
          <w:numId w:val="18"/>
        </w:numPr>
        <w:ind w:firstLineChars="0"/>
        <w:rPr>
          <w:b/>
        </w:rPr>
      </w:pPr>
      <w:r w:rsidRPr="005833E9">
        <w:rPr>
          <w:rFonts w:hint="eastAsia"/>
          <w:b/>
        </w:rPr>
        <w:t>以下关于</w:t>
      </w:r>
      <w:proofErr w:type="gramStart"/>
      <w:r w:rsidRPr="005833E9">
        <w:rPr>
          <w:rFonts w:hint="eastAsia"/>
          <w:b/>
        </w:rPr>
        <w:t>单例模式</w:t>
      </w:r>
      <w:proofErr w:type="gramEnd"/>
      <w:r w:rsidRPr="005833E9">
        <w:rPr>
          <w:rFonts w:hint="eastAsia"/>
          <w:b/>
        </w:rPr>
        <w:t>的描述正确的是（B）。</w:t>
      </w:r>
    </w:p>
    <w:p w14:paraId="2632FCA4" w14:textId="60EE05B2" w:rsidR="005833E9" w:rsidRDefault="005833E9" w:rsidP="005833E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它描述了只有一个方法的类的集合。</w:t>
      </w:r>
    </w:p>
    <w:p w14:paraId="265D6F68" w14:textId="1ACE65CA" w:rsidR="005833E9" w:rsidRDefault="005833E9" w:rsidP="005833E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它能够保证一个类只产生一个唯一的实例。</w:t>
      </w:r>
    </w:p>
    <w:p w14:paraId="7B23B82B" w14:textId="50A14B9F" w:rsidR="005833E9" w:rsidRDefault="005833E9" w:rsidP="005833E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它描述了只有一个属性的类的集合。</w:t>
      </w:r>
    </w:p>
    <w:p w14:paraId="56DF0434" w14:textId="501887A7" w:rsidR="005833E9" w:rsidRDefault="005833E9" w:rsidP="005833E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它能够保证一个类的方法只能被一个唯一的类调用。</w:t>
      </w:r>
    </w:p>
    <w:p w14:paraId="5818EEF4" w14:textId="3F231EF9" w:rsidR="005833E9" w:rsidRPr="009F0D02" w:rsidRDefault="006C5B11" w:rsidP="009F0D02">
      <w:pPr>
        <w:pStyle w:val="a3"/>
        <w:numPr>
          <w:ilvl w:val="0"/>
          <w:numId w:val="18"/>
        </w:numPr>
        <w:ind w:firstLineChars="0"/>
        <w:jc w:val="left"/>
        <w:rPr>
          <w:b/>
        </w:rPr>
      </w:pPr>
      <w:r w:rsidRPr="009F0D02">
        <w:rPr>
          <w:rFonts w:hint="eastAsia"/>
          <w:b/>
        </w:rPr>
        <w:t>以下（</w:t>
      </w:r>
      <w:r w:rsidR="009F0D02" w:rsidRPr="009F0D02">
        <w:rPr>
          <w:rFonts w:hint="eastAsia"/>
          <w:b/>
        </w:rPr>
        <w:t>B</w:t>
      </w:r>
      <w:r w:rsidRPr="009F0D02">
        <w:rPr>
          <w:rFonts w:hint="eastAsia"/>
          <w:b/>
        </w:rPr>
        <w:t>）不是</w:t>
      </w:r>
      <w:proofErr w:type="gramStart"/>
      <w:r w:rsidRPr="009F0D02">
        <w:rPr>
          <w:rFonts w:hint="eastAsia"/>
          <w:b/>
        </w:rPr>
        <w:t>单例模式</w:t>
      </w:r>
      <w:proofErr w:type="gramEnd"/>
      <w:r w:rsidRPr="009F0D02">
        <w:rPr>
          <w:rFonts w:hint="eastAsia"/>
          <w:b/>
        </w:rPr>
        <w:t>的要点。</w:t>
      </w:r>
    </w:p>
    <w:p w14:paraId="74AE468B" w14:textId="67D1F33D" w:rsidR="006C5B11" w:rsidRDefault="009F0D02" w:rsidP="006C5B1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某个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</w:t>
      </w:r>
    </w:p>
    <w:p w14:paraId="7C6D67B0" w14:textId="5C94BA75" w:rsidR="009F0D02" w:rsidRDefault="009F0D02" w:rsidP="006C5B11">
      <w:pPr>
        <w:pStyle w:val="a3"/>
        <w:numPr>
          <w:ilvl w:val="1"/>
          <w:numId w:val="18"/>
        </w:numPr>
        <w:ind w:firstLineChars="0"/>
      </w:pP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不能被继承</w:t>
      </w:r>
    </w:p>
    <w:p w14:paraId="50C20ABF" w14:textId="19A832BF" w:rsidR="009F0D02" w:rsidRDefault="009F0D02" w:rsidP="006C5B1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必须自行创建单个实例</w:t>
      </w:r>
    </w:p>
    <w:p w14:paraId="64AF8F25" w14:textId="334B729C" w:rsidR="009F0D02" w:rsidRDefault="009F0D02" w:rsidP="006C5B1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必须自行向整个系统提供单个实例</w:t>
      </w:r>
    </w:p>
    <w:p w14:paraId="70789D17" w14:textId="2F1BB1C5" w:rsidR="00DA4192" w:rsidRPr="00583702" w:rsidRDefault="00DA4192" w:rsidP="00DA4192">
      <w:pPr>
        <w:pStyle w:val="a3"/>
        <w:numPr>
          <w:ilvl w:val="0"/>
          <w:numId w:val="18"/>
        </w:numPr>
        <w:ind w:firstLineChars="0"/>
        <w:rPr>
          <w:b/>
        </w:rPr>
      </w:pPr>
      <w:r w:rsidRPr="00583702">
        <w:rPr>
          <w:rFonts w:hint="eastAsia"/>
          <w:b/>
        </w:rPr>
        <w:t>分析并理解饿汉</w:t>
      </w:r>
      <w:proofErr w:type="gramStart"/>
      <w:r w:rsidRPr="00583702">
        <w:rPr>
          <w:rFonts w:hint="eastAsia"/>
          <w:b/>
        </w:rPr>
        <w:t>式单例和</w:t>
      </w:r>
      <w:proofErr w:type="gramEnd"/>
      <w:r w:rsidRPr="00583702">
        <w:rPr>
          <w:rFonts w:hint="eastAsia"/>
          <w:b/>
        </w:rPr>
        <w:t>懒汉</w:t>
      </w:r>
      <w:proofErr w:type="gramStart"/>
      <w:r w:rsidRPr="00583702">
        <w:rPr>
          <w:rFonts w:hint="eastAsia"/>
          <w:b/>
        </w:rPr>
        <w:t>式单例的</w:t>
      </w:r>
      <w:proofErr w:type="gramEnd"/>
      <w:r w:rsidRPr="00583702">
        <w:rPr>
          <w:rFonts w:hint="eastAsia"/>
          <w:b/>
        </w:rPr>
        <w:t>异同。</w:t>
      </w:r>
    </w:p>
    <w:p w14:paraId="1EDA4957" w14:textId="185A867C" w:rsidR="00605680" w:rsidRDefault="00605680" w:rsidP="00605680">
      <w:pPr>
        <w:pStyle w:val="a3"/>
        <w:ind w:left="42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1</w:t>
      </w:r>
      <w:r>
        <w:rPr>
          <w:rStyle w:val="fontstyle01"/>
          <w:rFonts w:hint="eastAsia"/>
        </w:rPr>
        <w:t>）</w:t>
      </w:r>
      <w:r>
        <w:rPr>
          <w:rStyle w:val="fontstyle01"/>
        </w:rPr>
        <w:t>延迟加载</w:t>
      </w:r>
      <w:r>
        <w:rPr>
          <w:rStyle w:val="fontstyle01"/>
          <w:rFonts w:hint="eastAsia"/>
        </w:rPr>
        <w:t>：饿汉式</w:t>
      </w:r>
      <w:proofErr w:type="gramStart"/>
      <w:r>
        <w:rPr>
          <w:rStyle w:val="fontstyle01"/>
          <w:rFonts w:hint="eastAsia"/>
        </w:rPr>
        <w:t>单例模式</w:t>
      </w:r>
      <w:proofErr w:type="gramEnd"/>
      <w:r>
        <w:rPr>
          <w:rStyle w:val="fontstyle01"/>
          <w:rFonts w:hint="eastAsia"/>
        </w:rPr>
        <w:t>在类被加载时就将自己实例化</w:t>
      </w:r>
      <w:r w:rsidR="00E754DD">
        <w:rPr>
          <w:rStyle w:val="fontstyle01"/>
          <w:rFonts w:hint="eastAsia"/>
        </w:rPr>
        <w:t>；懒汉式</w:t>
      </w:r>
      <w:proofErr w:type="gramStart"/>
      <w:r w:rsidR="00E754DD">
        <w:rPr>
          <w:rStyle w:val="fontstyle01"/>
          <w:rFonts w:hint="eastAsia"/>
        </w:rPr>
        <w:t>单例模式</w:t>
      </w:r>
      <w:proofErr w:type="gramEnd"/>
      <w:r w:rsidR="00E754DD">
        <w:rPr>
          <w:rStyle w:val="fontstyle01"/>
          <w:rFonts w:hint="eastAsia"/>
        </w:rPr>
        <w:t>在第一次使用时被创建，无需一直占用系统资源，实现了延迟加载。</w:t>
      </w:r>
    </w:p>
    <w:p w14:paraId="1D279828" w14:textId="6C6507F4" w:rsidR="00605680" w:rsidRDefault="00605680" w:rsidP="00605680">
      <w:pPr>
        <w:pStyle w:val="a3"/>
        <w:ind w:left="42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2</w:t>
      </w:r>
      <w:r>
        <w:rPr>
          <w:rStyle w:val="fontstyle01"/>
          <w:rFonts w:hint="eastAsia"/>
        </w:rPr>
        <w:t>）</w:t>
      </w:r>
      <w:r>
        <w:rPr>
          <w:rStyle w:val="fontstyle01"/>
        </w:rPr>
        <w:t>线程安全</w:t>
      </w:r>
      <w:r>
        <w:rPr>
          <w:rStyle w:val="fontstyle01"/>
          <w:rFonts w:hint="eastAsia"/>
        </w:rPr>
        <w:t>：饿汉式</w:t>
      </w:r>
      <w:proofErr w:type="gramStart"/>
      <w:r>
        <w:rPr>
          <w:rStyle w:val="fontstyle01"/>
          <w:rFonts w:hint="eastAsia"/>
        </w:rPr>
        <w:t>单例模式</w:t>
      </w:r>
      <w:proofErr w:type="gramEnd"/>
      <w:r>
        <w:rPr>
          <w:rStyle w:val="fontstyle01"/>
          <w:rFonts w:hint="eastAsia"/>
        </w:rPr>
        <w:t>线程安全吗，懒汉式</w:t>
      </w:r>
      <w:proofErr w:type="gramStart"/>
      <w:r>
        <w:rPr>
          <w:rStyle w:val="fontstyle01"/>
          <w:rFonts w:hint="eastAsia"/>
        </w:rPr>
        <w:t>单例模式</w:t>
      </w:r>
      <w:proofErr w:type="gramEnd"/>
      <w:r>
        <w:rPr>
          <w:rStyle w:val="fontstyle01"/>
          <w:rFonts w:hint="eastAsia"/>
        </w:rPr>
        <w:t>线程不安全</w:t>
      </w:r>
    </w:p>
    <w:p w14:paraId="547FB000" w14:textId="6DFA834B" w:rsidR="00D50583" w:rsidRDefault="00605680" w:rsidP="00605680">
      <w:pPr>
        <w:pStyle w:val="a3"/>
        <w:ind w:left="420" w:firstLineChars="0" w:firstLine="0"/>
      </w:pPr>
      <w:r>
        <w:rPr>
          <w:rStyle w:val="fontstyle01"/>
          <w:rFonts w:hint="eastAsia"/>
        </w:rPr>
        <w:t>3</w:t>
      </w:r>
      <w:r>
        <w:rPr>
          <w:rStyle w:val="fontstyle01"/>
          <w:rFonts w:hint="eastAsia"/>
        </w:rPr>
        <w:t>）</w:t>
      </w:r>
      <w:r>
        <w:rPr>
          <w:rStyle w:val="fontstyle01"/>
        </w:rPr>
        <w:t>响应时间</w:t>
      </w:r>
      <w:r>
        <w:rPr>
          <w:rStyle w:val="fontstyle01"/>
          <w:rFonts w:hint="eastAsia"/>
        </w:rPr>
        <w:t>：</w:t>
      </w:r>
      <w:r w:rsidR="00E754DD">
        <w:rPr>
          <w:rStyle w:val="fontstyle01"/>
          <w:rFonts w:hint="eastAsia"/>
        </w:rPr>
        <w:t>由于</w:t>
      </w:r>
      <w:r>
        <w:rPr>
          <w:rStyle w:val="fontstyle01"/>
          <w:rFonts w:hint="eastAsia"/>
        </w:rPr>
        <w:t>饿汉式</w:t>
      </w:r>
      <w:proofErr w:type="gramStart"/>
      <w:r>
        <w:rPr>
          <w:rStyle w:val="fontstyle01"/>
          <w:rFonts w:hint="eastAsia"/>
        </w:rPr>
        <w:t>单例模式</w:t>
      </w:r>
      <w:r w:rsidR="00E754DD">
        <w:rPr>
          <w:rStyle w:val="fontstyle01"/>
          <w:rFonts w:hint="eastAsia"/>
        </w:rPr>
        <w:t>的单例</w:t>
      </w:r>
      <w:proofErr w:type="gramEnd"/>
      <w:r w:rsidR="00E754DD">
        <w:rPr>
          <w:rStyle w:val="fontstyle01"/>
          <w:rFonts w:hint="eastAsia"/>
        </w:rPr>
        <w:t>对象在类加载是对象就得以创建所以比</w:t>
      </w:r>
      <w:r>
        <w:rPr>
          <w:rStyle w:val="fontstyle01"/>
          <w:rFonts w:hint="eastAsia"/>
        </w:rPr>
        <w:t>懒汉式</w:t>
      </w:r>
      <w:proofErr w:type="gramStart"/>
      <w:r>
        <w:rPr>
          <w:rStyle w:val="fontstyle01"/>
          <w:rFonts w:hint="eastAsia"/>
        </w:rPr>
        <w:t>单例模式</w:t>
      </w:r>
      <w:proofErr w:type="gramEnd"/>
      <w:r w:rsidR="00E754DD">
        <w:rPr>
          <w:rStyle w:val="fontstyle01"/>
          <w:rFonts w:hint="eastAsia"/>
        </w:rPr>
        <w:t>响应时间短。</w:t>
      </w:r>
    </w:p>
    <w:p w14:paraId="63DD8082" w14:textId="68706878" w:rsidR="00B82B7F" w:rsidRPr="00583702" w:rsidRDefault="00DA4192" w:rsidP="00DD0DD8">
      <w:pPr>
        <w:pStyle w:val="a3"/>
        <w:numPr>
          <w:ilvl w:val="0"/>
          <w:numId w:val="18"/>
        </w:numPr>
        <w:ind w:firstLineChars="0"/>
        <w:rPr>
          <w:b/>
        </w:rPr>
      </w:pPr>
      <w:r w:rsidRPr="00583702">
        <w:rPr>
          <w:rFonts w:hint="eastAsia"/>
          <w:b/>
        </w:rPr>
        <w:t>什么是双重检查锁定？为什么进行双重检查锁定？Java如何实现双重检查锁定？</w:t>
      </w:r>
    </w:p>
    <w:p w14:paraId="10D9CD93" w14:textId="33F84B38" w:rsidR="00DA4192" w:rsidRPr="00583702" w:rsidRDefault="00DA4192" w:rsidP="00DA4192">
      <w:pPr>
        <w:pStyle w:val="a3"/>
        <w:numPr>
          <w:ilvl w:val="0"/>
          <w:numId w:val="18"/>
        </w:numPr>
        <w:ind w:firstLineChars="0"/>
        <w:rPr>
          <w:b/>
        </w:rPr>
      </w:pPr>
      <w:r w:rsidRPr="00583702">
        <w:rPr>
          <w:rFonts w:hint="eastAsia"/>
          <w:b/>
        </w:rPr>
        <w:t>分别采用双重检查锁定和</w:t>
      </w:r>
      <w:proofErr w:type="spellStart"/>
      <w:r w:rsidRPr="00583702">
        <w:rPr>
          <w:rFonts w:hint="eastAsia"/>
          <w:b/>
        </w:rPr>
        <w:t>IoDh</w:t>
      </w:r>
      <w:proofErr w:type="spellEnd"/>
      <w:r w:rsidRPr="00583702">
        <w:rPr>
          <w:rFonts w:hint="eastAsia"/>
          <w:b/>
        </w:rPr>
        <w:t>实现8.3节的负载均衡器。</w:t>
      </w:r>
    </w:p>
    <w:tbl>
      <w:tblPr>
        <w:tblStyle w:val="a4"/>
        <w:tblW w:w="8363" w:type="dxa"/>
        <w:tblInd w:w="137" w:type="dxa"/>
        <w:tblLook w:val="04A0" w:firstRow="1" w:lastRow="0" w:firstColumn="1" w:lastColumn="0" w:noHBand="0" w:noVBand="1"/>
      </w:tblPr>
      <w:tblGrid>
        <w:gridCol w:w="7088"/>
        <w:gridCol w:w="1275"/>
      </w:tblGrid>
      <w:tr w:rsidR="00681B75" w14:paraId="110A0AB5" w14:textId="3CC4669C" w:rsidTr="00681B75">
        <w:tc>
          <w:tcPr>
            <w:tcW w:w="7088" w:type="dxa"/>
          </w:tcPr>
          <w:p w14:paraId="187DE890" w14:textId="0CBD86E4" w:rsidR="00681B75" w:rsidRPr="00C051E4" w:rsidRDefault="00681B75" w:rsidP="0069293F">
            <w:pPr>
              <w:pStyle w:val="a3"/>
              <w:ind w:firstLineChars="0" w:firstLine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>/**</w:t>
            </w:r>
          </w:p>
          <w:p w14:paraId="5DEC8D80" w14:textId="177EDE62" w:rsidR="00681B75" w:rsidRDefault="00681B75" w:rsidP="0069293F">
            <w:pPr>
              <w:pStyle w:val="a3"/>
              <w:ind w:firstLineChars="0" w:firstLine="0"/>
              <w:rPr>
                <w:rFonts w:ascii="Consolas" w:hAnsi="Consolas"/>
                <w:sz w:val="20"/>
                <w:szCs w:val="20"/>
              </w:rPr>
            </w:pP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>*</w:t>
            </w:r>
            <w:r w:rsidRPr="00C051E4">
              <w:rPr>
                <w:rFonts w:ascii="Consolas" w:hAnsi="Consolas"/>
                <w:sz w:val="20"/>
                <w:szCs w:val="20"/>
              </w:rPr>
              <w:t>双重检查锁定</w:t>
            </w:r>
          </w:p>
          <w:p w14:paraId="79260EB2" w14:textId="440EAC3D" w:rsidR="002E0878" w:rsidRPr="00C051E4" w:rsidRDefault="002E0878" w:rsidP="0069293F">
            <w:pPr>
              <w:pStyle w:val="a3"/>
              <w:ind w:firstLineChars="0" w:firstLine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*</w:t>
            </w:r>
          </w:p>
          <w:p w14:paraId="5A6A630A" w14:textId="7A7F9D2B" w:rsidR="00681B75" w:rsidRPr="00C051E4" w:rsidRDefault="00681B75" w:rsidP="0069293F">
            <w:pPr>
              <w:pStyle w:val="a3"/>
              <w:ind w:firstLineChars="0" w:firstLine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>*/</w:t>
            </w:r>
          </w:p>
          <w:p w14:paraId="4DDD6812" w14:textId="6D170DB5" w:rsidR="002E0878" w:rsidRPr="00C051E4" w:rsidRDefault="00681B75" w:rsidP="0069293F">
            <w:pPr>
              <w:pStyle w:val="a3"/>
              <w:ind w:firstLineChars="0" w:firstLine="0"/>
              <w:rPr>
                <w:rFonts w:ascii="Consolas" w:hAnsi="Consolas"/>
                <w:sz w:val="20"/>
                <w:szCs w:val="20"/>
              </w:rPr>
            </w:pP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 xml:space="preserve">public class </w:t>
            </w:r>
            <w:r w:rsidRPr="00C051E4">
              <w:rPr>
                <w:rFonts w:ascii="Consolas" w:hAnsi="Consolas"/>
                <w:sz w:val="20"/>
                <w:szCs w:val="20"/>
              </w:rPr>
              <w:t>Singleton {</w:t>
            </w:r>
          </w:p>
          <w:p w14:paraId="1424CE24" w14:textId="2875C673" w:rsidR="00681B75" w:rsidRDefault="00681B75" w:rsidP="00C60F62">
            <w:pPr>
              <w:pStyle w:val="a3"/>
              <w:ind w:firstLineChars="0"/>
              <w:rPr>
                <w:rFonts w:ascii="Consolas" w:hAnsi="Consolas"/>
                <w:sz w:val="20"/>
                <w:szCs w:val="20"/>
              </w:rPr>
            </w:pP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 xml:space="preserve">private volatile static </w:t>
            </w:r>
            <w:r w:rsidRPr="00C051E4">
              <w:rPr>
                <w:rFonts w:ascii="Consolas" w:hAnsi="Consolas"/>
                <w:sz w:val="20"/>
                <w:szCs w:val="20"/>
              </w:rPr>
              <w:t xml:space="preserve">Singleton </w:t>
            </w:r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t xml:space="preserve">instance </w:t>
            </w:r>
            <w:r w:rsidRPr="00C051E4">
              <w:rPr>
                <w:rFonts w:ascii="Consolas" w:hAnsi="Consolas"/>
                <w:sz w:val="20"/>
                <w:szCs w:val="20"/>
              </w:rPr>
              <w:t xml:space="preserve">= 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>null</w:t>
            </w:r>
            <w:r w:rsidRPr="00C051E4">
              <w:rPr>
                <w:rFonts w:ascii="Consolas" w:hAnsi="Consolas"/>
                <w:sz w:val="20"/>
                <w:szCs w:val="20"/>
              </w:rPr>
              <w:t>;</w:t>
            </w:r>
          </w:p>
          <w:p w14:paraId="494B009E" w14:textId="77777777" w:rsidR="002E0878" w:rsidRPr="00C051E4" w:rsidRDefault="002E0878" w:rsidP="00C60F62">
            <w:pPr>
              <w:pStyle w:val="a3"/>
              <w:ind w:firstLineChars="0"/>
              <w:rPr>
                <w:rFonts w:ascii="Consolas" w:hAnsi="Consolas"/>
                <w:sz w:val="20"/>
                <w:szCs w:val="20"/>
              </w:rPr>
            </w:pPr>
          </w:p>
          <w:p w14:paraId="3A345C00" w14:textId="5D639B3E" w:rsidR="00681B75" w:rsidRDefault="00681B75" w:rsidP="00C60F62">
            <w:pPr>
              <w:pStyle w:val="a3"/>
              <w:ind w:firstLineChars="0"/>
              <w:rPr>
                <w:rFonts w:ascii="Consolas" w:hAnsi="Consolas"/>
                <w:sz w:val="20"/>
                <w:szCs w:val="20"/>
              </w:rPr>
            </w:pP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 xml:space="preserve">private </w:t>
            </w:r>
            <w:proofErr w:type="gramStart"/>
            <w:r w:rsidRPr="00C051E4">
              <w:rPr>
                <w:rFonts w:ascii="Consolas" w:hAnsi="Consolas"/>
                <w:sz w:val="20"/>
                <w:szCs w:val="20"/>
              </w:rPr>
              <w:t>Singleton(</w:t>
            </w:r>
            <w:proofErr w:type="gramEnd"/>
            <w:r w:rsidRPr="00C051E4">
              <w:rPr>
                <w:rFonts w:ascii="Consolas" w:hAnsi="Consolas"/>
                <w:sz w:val="20"/>
                <w:szCs w:val="20"/>
              </w:rPr>
              <w:t>){}</w:t>
            </w:r>
          </w:p>
          <w:p w14:paraId="51477E4D" w14:textId="77777777" w:rsidR="002E0878" w:rsidRPr="00C051E4" w:rsidRDefault="002E0878" w:rsidP="00C60F62">
            <w:pPr>
              <w:pStyle w:val="a3"/>
              <w:ind w:firstLineChars="0"/>
              <w:rPr>
                <w:rFonts w:ascii="Consolas" w:hAnsi="Consolas"/>
                <w:sz w:val="20"/>
                <w:szCs w:val="20"/>
              </w:rPr>
            </w:pPr>
          </w:p>
          <w:p w14:paraId="63035DB8" w14:textId="326D3E57" w:rsidR="00681B75" w:rsidRPr="00C051E4" w:rsidRDefault="00681B75" w:rsidP="00C60F62">
            <w:pPr>
              <w:pStyle w:val="a3"/>
              <w:ind w:firstLineChars="0"/>
              <w:rPr>
                <w:rFonts w:ascii="Consolas" w:hAnsi="Consolas"/>
                <w:sz w:val="20"/>
                <w:szCs w:val="20"/>
              </w:rPr>
            </w:pP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 xml:space="preserve">public static </w:t>
            </w:r>
            <w:r w:rsidRPr="00C051E4">
              <w:rPr>
                <w:rFonts w:ascii="Consolas" w:hAnsi="Consolas"/>
                <w:sz w:val="20"/>
                <w:szCs w:val="20"/>
              </w:rPr>
              <w:t xml:space="preserve">Singleton </w:t>
            </w:r>
            <w:proofErr w:type="spellStart"/>
            <w:proofErr w:type="gramStart"/>
            <w:r w:rsidRPr="00C051E4">
              <w:rPr>
                <w:rFonts w:ascii="Consolas" w:hAnsi="Consolas"/>
                <w:sz w:val="20"/>
                <w:szCs w:val="20"/>
              </w:rPr>
              <w:t>getInstance</w:t>
            </w:r>
            <w:proofErr w:type="spellEnd"/>
            <w:r w:rsidRPr="00C051E4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C051E4">
              <w:rPr>
                <w:rFonts w:ascii="Consolas" w:hAnsi="Consolas"/>
                <w:sz w:val="20"/>
                <w:szCs w:val="20"/>
              </w:rPr>
              <w:t>){</w:t>
            </w:r>
          </w:p>
          <w:p w14:paraId="4E543F37" w14:textId="509CDC40" w:rsidR="002E0878" w:rsidRPr="004F12F8" w:rsidRDefault="00681B75" w:rsidP="00551E0D">
            <w:pPr>
              <w:pStyle w:val="a3"/>
              <w:ind w:firstLineChars="0" w:firstLine="0"/>
              <w:rPr>
                <w:rFonts w:ascii="Consolas" w:hAnsi="Consolas"/>
                <w:sz w:val="20"/>
                <w:szCs w:val="20"/>
              </w:rPr>
            </w:pPr>
            <w:r w:rsidRPr="00C051E4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t>//</w:t>
            </w:r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t>第一重判断</w:t>
            </w:r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br/>
              <w:t xml:space="preserve">        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 xml:space="preserve">if </w:t>
            </w:r>
            <w:r w:rsidRPr="00C051E4">
              <w:rPr>
                <w:rFonts w:ascii="Consolas" w:hAnsi="Consolas"/>
                <w:sz w:val="20"/>
                <w:szCs w:val="20"/>
              </w:rPr>
              <w:t>(</w:t>
            </w:r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t>instance</w:t>
            </w:r>
            <w:r w:rsidRPr="00C051E4">
              <w:rPr>
                <w:rFonts w:ascii="Consolas" w:hAnsi="Consolas"/>
                <w:sz w:val="20"/>
                <w:szCs w:val="20"/>
              </w:rPr>
              <w:t>==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>null</w:t>
            </w:r>
            <w:r w:rsidRPr="00C051E4">
              <w:rPr>
                <w:rFonts w:ascii="Consolas" w:hAnsi="Consolas"/>
                <w:sz w:val="20"/>
                <w:szCs w:val="20"/>
              </w:rPr>
              <w:t>){</w:t>
            </w:r>
            <w:r w:rsidRPr="00C051E4">
              <w:rPr>
                <w:rFonts w:ascii="Consolas" w:hAnsi="Consolas"/>
                <w:sz w:val="20"/>
                <w:szCs w:val="20"/>
              </w:rPr>
              <w:br/>
              <w:t xml:space="preserve">            </w:t>
            </w:r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t>//</w:t>
            </w:r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t>锁定代码块</w:t>
            </w:r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br/>
              <w:t xml:space="preserve">            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 xml:space="preserve">synchronized </w:t>
            </w:r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C051E4">
              <w:rPr>
                <w:rFonts w:ascii="Consolas" w:hAnsi="Consolas"/>
                <w:sz w:val="20"/>
                <w:szCs w:val="20"/>
              </w:rPr>
              <w:t>Singleton.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>class</w:t>
            </w:r>
            <w:proofErr w:type="spellEnd"/>
            <w:r w:rsidRPr="00C051E4">
              <w:rPr>
                <w:rFonts w:ascii="Consolas" w:hAnsi="Consolas"/>
                <w:sz w:val="20"/>
                <w:szCs w:val="20"/>
              </w:rPr>
              <w:t>){</w:t>
            </w:r>
            <w:r w:rsidRPr="00C051E4">
              <w:rPr>
                <w:rFonts w:ascii="Consolas" w:hAnsi="Consolas"/>
                <w:sz w:val="20"/>
                <w:szCs w:val="20"/>
              </w:rPr>
              <w:br/>
              <w:t xml:space="preserve">                </w:t>
            </w:r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t>//</w:t>
            </w:r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t>第二重判断</w:t>
            </w:r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br/>
              <w:t xml:space="preserve">                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 xml:space="preserve">if </w:t>
            </w:r>
            <w:r w:rsidRPr="00C051E4">
              <w:rPr>
                <w:rFonts w:ascii="Consolas" w:hAnsi="Consolas"/>
                <w:sz w:val="20"/>
                <w:szCs w:val="20"/>
              </w:rPr>
              <w:t>(</w:t>
            </w:r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t>instance</w:t>
            </w:r>
            <w:r w:rsidRPr="00C051E4">
              <w:rPr>
                <w:rFonts w:ascii="Consolas" w:hAnsi="Consolas"/>
                <w:sz w:val="20"/>
                <w:szCs w:val="20"/>
              </w:rPr>
              <w:t>==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>null</w:t>
            </w:r>
            <w:r w:rsidRPr="00C051E4">
              <w:rPr>
                <w:rFonts w:ascii="Consolas" w:hAnsi="Consolas"/>
                <w:sz w:val="20"/>
                <w:szCs w:val="20"/>
              </w:rPr>
              <w:t>){</w:t>
            </w:r>
            <w:r w:rsidRPr="00C051E4">
              <w:rPr>
                <w:rFonts w:ascii="Consolas" w:hAnsi="Consolas"/>
                <w:sz w:val="20"/>
                <w:szCs w:val="20"/>
              </w:rPr>
              <w:br/>
              <w:t xml:space="preserve">                    </w:t>
            </w:r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t>instance</w:t>
            </w:r>
            <w:r w:rsidRPr="00C051E4">
              <w:rPr>
                <w:rFonts w:ascii="Consolas" w:hAnsi="Consolas"/>
                <w:sz w:val="20"/>
                <w:szCs w:val="20"/>
              </w:rPr>
              <w:t>=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 xml:space="preserve">new </w:t>
            </w:r>
            <w:r w:rsidRPr="00C051E4">
              <w:rPr>
                <w:rFonts w:ascii="Consolas" w:hAnsi="Consolas"/>
                <w:sz w:val="20"/>
                <w:szCs w:val="20"/>
              </w:rPr>
              <w:t>Singleton();</w:t>
            </w:r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t>//</w:t>
            </w:r>
            <w:proofErr w:type="gramStart"/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t>创建单例实例</w:t>
            </w:r>
            <w:proofErr w:type="gramEnd"/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br/>
              <w:t xml:space="preserve">                </w:t>
            </w:r>
            <w:r w:rsidRPr="00C051E4">
              <w:rPr>
                <w:rFonts w:ascii="Consolas" w:hAnsi="Consolas"/>
                <w:sz w:val="20"/>
                <w:szCs w:val="20"/>
              </w:rPr>
              <w:t>}</w:t>
            </w:r>
            <w:r w:rsidRPr="00C051E4">
              <w:rPr>
                <w:rFonts w:ascii="Consolas" w:hAnsi="Consolas"/>
                <w:sz w:val="20"/>
                <w:szCs w:val="20"/>
              </w:rPr>
              <w:br/>
            </w:r>
            <w:r w:rsidRPr="00C051E4">
              <w:rPr>
                <w:rFonts w:ascii="Consolas" w:hAnsi="Consolas"/>
                <w:sz w:val="20"/>
                <w:szCs w:val="20"/>
              </w:rPr>
              <w:lastRenderedPageBreak/>
              <w:t xml:space="preserve">            }</w:t>
            </w:r>
            <w:r w:rsidRPr="00C051E4">
              <w:rPr>
                <w:rFonts w:ascii="Consolas" w:hAnsi="Consolas"/>
                <w:sz w:val="20"/>
                <w:szCs w:val="20"/>
              </w:rPr>
              <w:br/>
              <w:t xml:space="preserve">        }</w:t>
            </w:r>
            <w:r w:rsidRPr="00C051E4">
              <w:rPr>
                <w:rFonts w:ascii="Consolas" w:hAnsi="Consolas"/>
                <w:sz w:val="20"/>
                <w:szCs w:val="20"/>
              </w:rPr>
              <w:br/>
              <w:t xml:space="preserve">        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 xml:space="preserve">return </w:t>
            </w:r>
            <w:r w:rsidRPr="00C051E4">
              <w:rPr>
                <w:rFonts w:ascii="Consolas" w:hAnsi="Consolas"/>
                <w:i/>
                <w:iCs/>
                <w:sz w:val="20"/>
                <w:szCs w:val="20"/>
              </w:rPr>
              <w:t>instance</w:t>
            </w:r>
            <w:r w:rsidRPr="00C051E4">
              <w:rPr>
                <w:rFonts w:ascii="Consolas" w:hAnsi="Consolas"/>
                <w:sz w:val="20"/>
                <w:szCs w:val="20"/>
              </w:rPr>
              <w:t>;</w:t>
            </w:r>
            <w:r w:rsidRPr="00C051E4">
              <w:rPr>
                <w:rFonts w:ascii="Consolas" w:hAnsi="Consolas"/>
                <w:sz w:val="20"/>
                <w:szCs w:val="20"/>
              </w:rPr>
              <w:br/>
              <w:t xml:space="preserve">    }</w:t>
            </w:r>
            <w:r w:rsidRPr="00C051E4"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1275" w:type="dxa"/>
            <w:vMerge w:val="restart"/>
          </w:tcPr>
          <w:p w14:paraId="67FD62FE" w14:textId="77777777" w:rsidR="00235B82" w:rsidRDefault="00235B82" w:rsidP="0069293F">
            <w:pPr>
              <w:pStyle w:val="a3"/>
              <w:ind w:firstLineChars="0" w:firstLine="0"/>
              <w:rPr>
                <w:rFonts w:eastAsiaTheme="minorHAnsi"/>
                <w:b/>
                <w:bCs/>
                <w:szCs w:val="21"/>
              </w:rPr>
            </w:pPr>
            <w:r w:rsidRPr="00235B82">
              <w:rPr>
                <w:rFonts w:eastAsiaTheme="minorHAnsi" w:hint="eastAsia"/>
                <w:b/>
                <w:bCs/>
                <w:szCs w:val="21"/>
              </w:rPr>
              <w:lastRenderedPageBreak/>
              <w:t>饿汉式</w:t>
            </w:r>
            <w:proofErr w:type="gramStart"/>
            <w:r w:rsidRPr="00235B82">
              <w:rPr>
                <w:rFonts w:eastAsiaTheme="minorHAnsi" w:hint="eastAsia"/>
                <w:b/>
                <w:bCs/>
                <w:szCs w:val="21"/>
              </w:rPr>
              <w:t>单例类</w:t>
            </w:r>
            <w:proofErr w:type="gramEnd"/>
            <w:r w:rsidRPr="00235B82">
              <w:rPr>
                <w:rFonts w:eastAsiaTheme="minorHAnsi" w:hint="eastAsia"/>
                <w:b/>
                <w:bCs/>
                <w:szCs w:val="21"/>
              </w:rPr>
              <w:t>不能实现延迟加载，不管将来用不用始终占用内存；</w:t>
            </w:r>
          </w:p>
          <w:p w14:paraId="314992CE" w14:textId="7B2CA5FF" w:rsidR="00681B75" w:rsidRDefault="00235B82" w:rsidP="0069293F">
            <w:pPr>
              <w:pStyle w:val="a3"/>
              <w:ind w:firstLineChars="0" w:firstLine="0"/>
              <w:rPr>
                <w:rFonts w:eastAsiaTheme="minorHAnsi"/>
                <w:b/>
                <w:bCs/>
                <w:szCs w:val="21"/>
              </w:rPr>
            </w:pPr>
            <w:r w:rsidRPr="00235B82">
              <w:rPr>
                <w:rFonts w:eastAsiaTheme="minorHAnsi" w:hint="eastAsia"/>
                <w:b/>
                <w:bCs/>
                <w:szCs w:val="21"/>
              </w:rPr>
              <w:t>懒汉式</w:t>
            </w:r>
            <w:proofErr w:type="gramStart"/>
            <w:r w:rsidRPr="00235B82">
              <w:rPr>
                <w:rFonts w:eastAsiaTheme="minorHAnsi" w:hint="eastAsia"/>
                <w:b/>
                <w:bCs/>
                <w:szCs w:val="21"/>
              </w:rPr>
              <w:t>单例类线程</w:t>
            </w:r>
            <w:proofErr w:type="gramEnd"/>
            <w:r w:rsidRPr="00235B82">
              <w:rPr>
                <w:rFonts w:eastAsiaTheme="minorHAnsi" w:hint="eastAsia"/>
                <w:b/>
                <w:bCs/>
                <w:szCs w:val="21"/>
              </w:rPr>
              <w:t>安全控制繁琐，而且性能受影响</w:t>
            </w:r>
            <w:r>
              <w:rPr>
                <w:rFonts w:eastAsiaTheme="minorHAnsi" w:hint="eastAsia"/>
                <w:b/>
                <w:bCs/>
                <w:szCs w:val="21"/>
              </w:rPr>
              <w:t>；</w:t>
            </w:r>
          </w:p>
          <w:p w14:paraId="55A13EB2" w14:textId="2BD99B58" w:rsidR="00235B82" w:rsidRPr="00235B82" w:rsidRDefault="00235B82" w:rsidP="0069293F">
            <w:pPr>
              <w:pStyle w:val="a3"/>
              <w:ind w:firstLineChars="0" w:firstLine="0"/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通过使用</w:t>
            </w:r>
            <w:proofErr w:type="spellStart"/>
            <w:r>
              <w:rPr>
                <w:rFonts w:eastAsiaTheme="minorHAnsi" w:hint="eastAsia"/>
                <w:b/>
                <w:bCs/>
                <w:szCs w:val="21"/>
              </w:rPr>
              <w:t>IoDH</w:t>
            </w:r>
            <w:proofErr w:type="spellEnd"/>
            <w:r>
              <w:rPr>
                <w:rFonts w:eastAsiaTheme="minorHAnsi" w:hint="eastAsia"/>
                <w:b/>
                <w:bCs/>
                <w:szCs w:val="21"/>
              </w:rPr>
              <w:t>既可以实现延迟加载，又可以保证线程安全，不影响系统性</w:t>
            </w:r>
            <w:r>
              <w:rPr>
                <w:rFonts w:eastAsiaTheme="minorHAnsi" w:hint="eastAsia"/>
                <w:b/>
                <w:bCs/>
                <w:szCs w:val="21"/>
              </w:rPr>
              <w:lastRenderedPageBreak/>
              <w:t>能，不失为最好的java语言</w:t>
            </w:r>
            <w:proofErr w:type="gramStart"/>
            <w:r>
              <w:rPr>
                <w:rFonts w:eastAsiaTheme="minorHAnsi" w:hint="eastAsia"/>
                <w:b/>
                <w:bCs/>
                <w:szCs w:val="21"/>
              </w:rPr>
              <w:t>单例模式</w:t>
            </w:r>
            <w:proofErr w:type="gramEnd"/>
            <w:r>
              <w:rPr>
                <w:rFonts w:eastAsiaTheme="minorHAnsi" w:hint="eastAsia"/>
                <w:b/>
                <w:bCs/>
                <w:szCs w:val="21"/>
              </w:rPr>
              <w:t>的实现方式；其缺点你是与编程语言本身的特性相关，很多面向对象语言并不支持</w:t>
            </w:r>
            <w:proofErr w:type="spellStart"/>
            <w:r>
              <w:rPr>
                <w:rFonts w:eastAsiaTheme="minorHAnsi" w:hint="eastAsia"/>
                <w:b/>
                <w:bCs/>
                <w:szCs w:val="21"/>
              </w:rPr>
              <w:t>IoDh</w:t>
            </w:r>
            <w:proofErr w:type="spellEnd"/>
            <w:r>
              <w:rPr>
                <w:rFonts w:eastAsiaTheme="minorHAnsi" w:hint="eastAsia"/>
                <w:b/>
                <w:bCs/>
                <w:szCs w:val="21"/>
              </w:rPr>
              <w:t>。</w:t>
            </w:r>
          </w:p>
        </w:tc>
      </w:tr>
      <w:tr w:rsidR="00681B75" w14:paraId="4B9D912C" w14:textId="25EF0C35" w:rsidTr="00681B75">
        <w:tc>
          <w:tcPr>
            <w:tcW w:w="7088" w:type="dxa"/>
          </w:tcPr>
          <w:p w14:paraId="6DCF7A8E" w14:textId="5F81FC9A" w:rsidR="00681B75" w:rsidRPr="004F12F8" w:rsidRDefault="00681B75" w:rsidP="0069293F">
            <w:pPr>
              <w:pStyle w:val="a3"/>
              <w:ind w:firstLineChars="0" w:firstLine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051E4">
              <w:rPr>
                <w:rFonts w:ascii="Consolas" w:hAnsi="Consolas"/>
                <w:b/>
                <w:bCs/>
                <w:i/>
                <w:iCs/>
                <w:sz w:val="20"/>
                <w:szCs w:val="20"/>
              </w:rPr>
              <w:lastRenderedPageBreak/>
              <w:t>/**</w:t>
            </w:r>
            <w:r w:rsidRPr="00C051E4">
              <w:rPr>
                <w:rFonts w:ascii="Consolas" w:hAnsi="Consolas"/>
                <w:b/>
                <w:bCs/>
                <w:i/>
                <w:iCs/>
                <w:sz w:val="20"/>
                <w:szCs w:val="20"/>
              </w:rPr>
              <w:br/>
              <w:t xml:space="preserve"> * </w:t>
            </w:r>
            <w:r>
              <w:rPr>
                <w:rFonts w:ascii="Consolas" w:hAnsi="Consolas" w:hint="eastAsia"/>
                <w:b/>
                <w:bCs/>
                <w:i/>
                <w:iCs/>
                <w:sz w:val="20"/>
                <w:szCs w:val="20"/>
              </w:rPr>
              <w:t>IODH</w:t>
            </w:r>
            <w:r>
              <w:rPr>
                <w:rFonts w:ascii="Consolas" w:hAnsi="Consolas" w:hint="eastAsia"/>
                <w:b/>
                <w:bCs/>
                <w:i/>
                <w:iCs/>
                <w:sz w:val="20"/>
                <w:szCs w:val="20"/>
              </w:rPr>
              <w:t>：</w:t>
            </w:r>
            <w:r w:rsidRPr="00C051E4">
              <w:rPr>
                <w:rFonts w:ascii="Consolas" w:hAnsi="Consolas"/>
                <w:b/>
                <w:bCs/>
                <w:i/>
                <w:iCs/>
                <w:sz w:val="20"/>
                <w:szCs w:val="20"/>
              </w:rPr>
              <w:t>Initialization on Demand Holder</w:t>
            </w:r>
            <w:r w:rsidRPr="00C051E4">
              <w:rPr>
                <w:rFonts w:ascii="Consolas" w:hAnsi="Consolas"/>
                <w:b/>
                <w:bCs/>
                <w:i/>
                <w:iCs/>
                <w:sz w:val="20"/>
                <w:szCs w:val="20"/>
              </w:rPr>
              <w:br/>
              <w:t xml:space="preserve"> */</w:t>
            </w:r>
            <w:r w:rsidRPr="00C051E4">
              <w:rPr>
                <w:rFonts w:ascii="Consolas" w:hAnsi="Consolas"/>
                <w:b/>
                <w:bCs/>
                <w:i/>
                <w:iCs/>
                <w:sz w:val="20"/>
                <w:szCs w:val="20"/>
              </w:rPr>
              <w:br/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>public class Singleton{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br/>
              <w:t xml:space="preserve">    private Singleton(){}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br/>
            </w:r>
            <w:proofErr w:type="gramStart"/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 xml:space="preserve">    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br/>
              <w:t xml:space="preserve">    </w:t>
            </w:r>
            <w:proofErr w:type="gramEnd"/>
            <w:r w:rsidRPr="00C051E4">
              <w:rPr>
                <w:rFonts w:ascii="Consolas" w:hAnsi="Consolas"/>
                <w:b/>
                <w:bCs/>
                <w:i/>
                <w:iCs/>
                <w:sz w:val="20"/>
                <w:szCs w:val="20"/>
              </w:rPr>
              <w:t>//</w:t>
            </w:r>
            <w:r w:rsidRPr="00C051E4">
              <w:rPr>
                <w:rFonts w:ascii="Consolas" w:hAnsi="Consolas" w:hint="eastAsia"/>
                <w:b/>
                <w:bCs/>
                <w:i/>
                <w:iCs/>
                <w:sz w:val="20"/>
                <w:szCs w:val="20"/>
              </w:rPr>
              <w:t>静态内部类</w:t>
            </w:r>
            <w:r w:rsidRPr="00C051E4">
              <w:rPr>
                <w:rFonts w:ascii="Consolas" w:hAnsi="Consolas" w:hint="eastAsia"/>
                <w:b/>
                <w:bCs/>
                <w:i/>
                <w:iCs/>
                <w:sz w:val="20"/>
                <w:szCs w:val="20"/>
              </w:rPr>
              <w:br/>
              <w:t xml:space="preserve">    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 xml:space="preserve">private static class </w:t>
            </w:r>
            <w:proofErr w:type="spellStart"/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>HoldClass</w:t>
            </w:r>
            <w:proofErr w:type="spellEnd"/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>{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br/>
              <w:t xml:space="preserve">        private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>final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 xml:space="preserve">static Singleton </w:t>
            </w:r>
            <w:r w:rsidRPr="00C051E4">
              <w:rPr>
                <w:rFonts w:ascii="Consolas" w:hAnsi="Consolas"/>
                <w:b/>
                <w:bCs/>
                <w:i/>
                <w:iCs/>
                <w:sz w:val="20"/>
                <w:szCs w:val="20"/>
              </w:rPr>
              <w:t xml:space="preserve">instance 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>= new Singleton();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br/>
              <w:t xml:space="preserve">    }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br/>
            </w:r>
            <w:proofErr w:type="gramStart"/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 xml:space="preserve">    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br/>
              <w:t xml:space="preserve">    </w:t>
            </w:r>
            <w:proofErr w:type="gramEnd"/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 xml:space="preserve">public static Singleton </w:t>
            </w:r>
            <w:proofErr w:type="spellStart"/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>getInstance</w:t>
            </w:r>
            <w:proofErr w:type="spellEnd"/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>(){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br/>
              <w:t xml:space="preserve">        return </w:t>
            </w:r>
            <w:proofErr w:type="spellStart"/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>HoldClass.</w:t>
            </w:r>
            <w:r w:rsidRPr="00C051E4">
              <w:rPr>
                <w:rFonts w:ascii="Consolas" w:hAnsi="Consolas"/>
                <w:b/>
                <w:bCs/>
                <w:i/>
                <w:iCs/>
                <w:sz w:val="20"/>
                <w:szCs w:val="20"/>
              </w:rPr>
              <w:t>instance</w:t>
            </w:r>
            <w:proofErr w:type="spellEnd"/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t>;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br/>
              <w:t xml:space="preserve">    }</w:t>
            </w:r>
            <w:r w:rsidRPr="00C051E4">
              <w:rPr>
                <w:rFonts w:ascii="Consolas" w:hAnsi="Consolas"/>
                <w:b/>
                <w:bCs/>
                <w:sz w:val="20"/>
                <w:szCs w:val="20"/>
              </w:rPr>
              <w:br/>
              <w:t>}</w:t>
            </w:r>
          </w:p>
        </w:tc>
        <w:tc>
          <w:tcPr>
            <w:tcW w:w="1275" w:type="dxa"/>
            <w:vMerge/>
          </w:tcPr>
          <w:p w14:paraId="5EB4030D" w14:textId="77777777" w:rsidR="00681B75" w:rsidRPr="00C051E4" w:rsidRDefault="00681B75" w:rsidP="00C051E4">
            <w:pPr>
              <w:pStyle w:val="a3"/>
              <w:ind w:firstLineChars="0" w:firstLine="0"/>
              <w:rPr>
                <w:rFonts w:ascii="Consolas" w:hAnsi="Consolas"/>
                <w:b/>
                <w:bCs/>
                <w:i/>
                <w:iCs/>
                <w:sz w:val="20"/>
                <w:szCs w:val="20"/>
              </w:rPr>
            </w:pPr>
          </w:p>
        </w:tc>
      </w:tr>
    </w:tbl>
    <w:p w14:paraId="1E9A6992" w14:textId="49E9B4A1" w:rsidR="003677F2" w:rsidRPr="005833E9" w:rsidRDefault="003677F2" w:rsidP="00551E0D"/>
    <w:sectPr w:rsidR="003677F2" w:rsidRPr="005833E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92B63" w14:textId="77777777" w:rsidR="003344FF" w:rsidRDefault="003344FF" w:rsidP="00211DEB">
      <w:r>
        <w:separator/>
      </w:r>
    </w:p>
  </w:endnote>
  <w:endnote w:type="continuationSeparator" w:id="0">
    <w:p w14:paraId="3C727459" w14:textId="77777777" w:rsidR="003344FF" w:rsidRDefault="003344FF" w:rsidP="0021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7F856" w14:textId="77777777" w:rsidR="00211DEB" w:rsidRDefault="00211DE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B4E2C" w14:textId="77777777" w:rsidR="003344FF" w:rsidRDefault="003344FF" w:rsidP="00211DEB">
      <w:r>
        <w:separator/>
      </w:r>
    </w:p>
  </w:footnote>
  <w:footnote w:type="continuationSeparator" w:id="0">
    <w:p w14:paraId="774E4526" w14:textId="77777777" w:rsidR="003344FF" w:rsidRDefault="003344FF" w:rsidP="00211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C95"/>
    <w:multiLevelType w:val="hybridMultilevel"/>
    <w:tmpl w:val="FD52D648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6619D"/>
    <w:multiLevelType w:val="hybridMultilevel"/>
    <w:tmpl w:val="A83C75C0"/>
    <w:lvl w:ilvl="0" w:tplc="311A1BD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D75F12"/>
    <w:multiLevelType w:val="hybridMultilevel"/>
    <w:tmpl w:val="4FF0FAF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A0609"/>
    <w:multiLevelType w:val="hybridMultilevel"/>
    <w:tmpl w:val="2DF0D9F4"/>
    <w:lvl w:ilvl="0" w:tplc="7EB2F016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C69019F"/>
    <w:multiLevelType w:val="hybridMultilevel"/>
    <w:tmpl w:val="EE224D3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763112"/>
    <w:multiLevelType w:val="hybridMultilevel"/>
    <w:tmpl w:val="1982E8E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6F4EFD"/>
    <w:multiLevelType w:val="hybridMultilevel"/>
    <w:tmpl w:val="2DB26A1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8914BFA"/>
    <w:multiLevelType w:val="hybridMultilevel"/>
    <w:tmpl w:val="ECE22754"/>
    <w:lvl w:ilvl="0" w:tplc="311A1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C77451"/>
    <w:multiLevelType w:val="hybridMultilevel"/>
    <w:tmpl w:val="C65413F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5447BE2">
      <w:start w:val="1"/>
      <w:numFmt w:val="upperLetter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457594F"/>
    <w:multiLevelType w:val="hybridMultilevel"/>
    <w:tmpl w:val="F010222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57F26CB"/>
    <w:multiLevelType w:val="hybridMultilevel"/>
    <w:tmpl w:val="D6A89E4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6E67BDD"/>
    <w:multiLevelType w:val="hybridMultilevel"/>
    <w:tmpl w:val="7B7CD946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D13C0A"/>
    <w:multiLevelType w:val="hybridMultilevel"/>
    <w:tmpl w:val="19EE4214"/>
    <w:lvl w:ilvl="0" w:tplc="311A1B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708287A2">
      <w:start w:val="1"/>
      <w:numFmt w:val="lowerLetter"/>
      <w:lvlText w:val="%2）"/>
      <w:lvlJc w:val="left"/>
      <w:pPr>
        <w:ind w:left="561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F186119"/>
    <w:multiLevelType w:val="hybridMultilevel"/>
    <w:tmpl w:val="9F3EB1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65C25F5"/>
    <w:multiLevelType w:val="hybridMultilevel"/>
    <w:tmpl w:val="D6DEBBB2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5001C6"/>
    <w:multiLevelType w:val="hybridMultilevel"/>
    <w:tmpl w:val="5314A2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292091D"/>
    <w:multiLevelType w:val="hybridMultilevel"/>
    <w:tmpl w:val="C16608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B13EB3"/>
    <w:multiLevelType w:val="hybridMultilevel"/>
    <w:tmpl w:val="DAF224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B0E2857"/>
    <w:multiLevelType w:val="hybridMultilevel"/>
    <w:tmpl w:val="CBAAF810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0"/>
  </w:num>
  <w:num w:numId="5">
    <w:abstractNumId w:val="9"/>
  </w:num>
  <w:num w:numId="6">
    <w:abstractNumId w:val="8"/>
  </w:num>
  <w:num w:numId="7">
    <w:abstractNumId w:val="17"/>
  </w:num>
  <w:num w:numId="8">
    <w:abstractNumId w:val="16"/>
  </w:num>
  <w:num w:numId="9">
    <w:abstractNumId w:val="6"/>
  </w:num>
  <w:num w:numId="10">
    <w:abstractNumId w:val="1"/>
  </w:num>
  <w:num w:numId="11">
    <w:abstractNumId w:val="7"/>
  </w:num>
  <w:num w:numId="12">
    <w:abstractNumId w:val="11"/>
  </w:num>
  <w:num w:numId="13">
    <w:abstractNumId w:val="12"/>
  </w:num>
  <w:num w:numId="14">
    <w:abstractNumId w:val="0"/>
  </w:num>
  <w:num w:numId="15">
    <w:abstractNumId w:val="5"/>
  </w:num>
  <w:num w:numId="16">
    <w:abstractNumId w:val="2"/>
  </w:num>
  <w:num w:numId="17">
    <w:abstractNumId w:val="4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88"/>
    <w:rsid w:val="00016B24"/>
    <w:rsid w:val="00040B11"/>
    <w:rsid w:val="00083F4E"/>
    <w:rsid w:val="000A3C54"/>
    <w:rsid w:val="000F6E90"/>
    <w:rsid w:val="001416EB"/>
    <w:rsid w:val="001A06C4"/>
    <w:rsid w:val="001B3614"/>
    <w:rsid w:val="001C3C1E"/>
    <w:rsid w:val="00211DEB"/>
    <w:rsid w:val="00235B82"/>
    <w:rsid w:val="00242030"/>
    <w:rsid w:val="002443CF"/>
    <w:rsid w:val="00282568"/>
    <w:rsid w:val="002A0922"/>
    <w:rsid w:val="002A6F40"/>
    <w:rsid w:val="002E0878"/>
    <w:rsid w:val="00330FF8"/>
    <w:rsid w:val="003344FF"/>
    <w:rsid w:val="003677F2"/>
    <w:rsid w:val="0037699C"/>
    <w:rsid w:val="003A3524"/>
    <w:rsid w:val="003B009F"/>
    <w:rsid w:val="003B4809"/>
    <w:rsid w:val="0043245A"/>
    <w:rsid w:val="00444333"/>
    <w:rsid w:val="00451886"/>
    <w:rsid w:val="004A39B4"/>
    <w:rsid w:val="004A495C"/>
    <w:rsid w:val="004F12F8"/>
    <w:rsid w:val="0052371F"/>
    <w:rsid w:val="005264AC"/>
    <w:rsid w:val="00551E0D"/>
    <w:rsid w:val="005833E9"/>
    <w:rsid w:val="00583702"/>
    <w:rsid w:val="00595688"/>
    <w:rsid w:val="005B01DD"/>
    <w:rsid w:val="005C6C05"/>
    <w:rsid w:val="005E4CED"/>
    <w:rsid w:val="005F09F3"/>
    <w:rsid w:val="00605680"/>
    <w:rsid w:val="0063359B"/>
    <w:rsid w:val="00681B75"/>
    <w:rsid w:val="00685C9E"/>
    <w:rsid w:val="0069293F"/>
    <w:rsid w:val="006B5DBF"/>
    <w:rsid w:val="006C5B11"/>
    <w:rsid w:val="006D461F"/>
    <w:rsid w:val="006E4D14"/>
    <w:rsid w:val="006F6EAC"/>
    <w:rsid w:val="0070093E"/>
    <w:rsid w:val="00716D1B"/>
    <w:rsid w:val="007179CF"/>
    <w:rsid w:val="007263D6"/>
    <w:rsid w:val="00731DDE"/>
    <w:rsid w:val="0073367D"/>
    <w:rsid w:val="00733F04"/>
    <w:rsid w:val="0076267E"/>
    <w:rsid w:val="007829B4"/>
    <w:rsid w:val="007838B3"/>
    <w:rsid w:val="00784583"/>
    <w:rsid w:val="008974EA"/>
    <w:rsid w:val="008B32AC"/>
    <w:rsid w:val="008E4230"/>
    <w:rsid w:val="00913E87"/>
    <w:rsid w:val="00947477"/>
    <w:rsid w:val="0095414A"/>
    <w:rsid w:val="00954FA0"/>
    <w:rsid w:val="009837E5"/>
    <w:rsid w:val="0099632E"/>
    <w:rsid w:val="009A7166"/>
    <w:rsid w:val="009F0D02"/>
    <w:rsid w:val="009F1B02"/>
    <w:rsid w:val="009F1FFF"/>
    <w:rsid w:val="00A05E15"/>
    <w:rsid w:val="00A1598C"/>
    <w:rsid w:val="00AA47C7"/>
    <w:rsid w:val="00AB0247"/>
    <w:rsid w:val="00AB30E0"/>
    <w:rsid w:val="00AC5294"/>
    <w:rsid w:val="00AD7C04"/>
    <w:rsid w:val="00B071A8"/>
    <w:rsid w:val="00B33CE4"/>
    <w:rsid w:val="00B6366D"/>
    <w:rsid w:val="00B6381E"/>
    <w:rsid w:val="00B717E9"/>
    <w:rsid w:val="00B82B7F"/>
    <w:rsid w:val="00BA7D20"/>
    <w:rsid w:val="00BF70D6"/>
    <w:rsid w:val="00C0258B"/>
    <w:rsid w:val="00C041C0"/>
    <w:rsid w:val="00C051E4"/>
    <w:rsid w:val="00C11515"/>
    <w:rsid w:val="00C1289C"/>
    <w:rsid w:val="00C166AE"/>
    <w:rsid w:val="00C23D7B"/>
    <w:rsid w:val="00C24BAA"/>
    <w:rsid w:val="00C55F9D"/>
    <w:rsid w:val="00C60F62"/>
    <w:rsid w:val="00C719DB"/>
    <w:rsid w:val="00C942F3"/>
    <w:rsid w:val="00CA0A5A"/>
    <w:rsid w:val="00D203BE"/>
    <w:rsid w:val="00D22539"/>
    <w:rsid w:val="00D35F83"/>
    <w:rsid w:val="00D44EC7"/>
    <w:rsid w:val="00D50583"/>
    <w:rsid w:val="00DA4192"/>
    <w:rsid w:val="00DD0DD8"/>
    <w:rsid w:val="00E4725E"/>
    <w:rsid w:val="00E4786D"/>
    <w:rsid w:val="00E50451"/>
    <w:rsid w:val="00E557F8"/>
    <w:rsid w:val="00E754DD"/>
    <w:rsid w:val="00E83BA3"/>
    <w:rsid w:val="00E86338"/>
    <w:rsid w:val="00E95BC2"/>
    <w:rsid w:val="00EB3ABC"/>
    <w:rsid w:val="00EE009B"/>
    <w:rsid w:val="00EE1216"/>
    <w:rsid w:val="00F409AE"/>
    <w:rsid w:val="00F8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C37C"/>
  <w15:chartTrackingRefBased/>
  <w15:docId w15:val="{BB19CEB6-89CD-4D96-A07C-7331ECB9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3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ED"/>
    <w:pPr>
      <w:ind w:firstLineChars="200" w:firstLine="420"/>
    </w:pPr>
  </w:style>
  <w:style w:type="character" w:customStyle="1" w:styleId="fontstyle01">
    <w:name w:val="fontstyle01"/>
    <w:basedOn w:val="a0"/>
    <w:rsid w:val="008E4230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4230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A3C54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B638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47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1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1D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1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1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B1C69-5457-4A46-94E8-9357B0F1D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lhang</dc:creator>
  <cp:keywords/>
  <dc:description/>
  <cp:lastModifiedBy>lhang</cp:lastModifiedBy>
  <cp:revision>86</cp:revision>
  <dcterms:created xsi:type="dcterms:W3CDTF">2019-10-09T05:56:00Z</dcterms:created>
  <dcterms:modified xsi:type="dcterms:W3CDTF">2019-10-23T09:49:00Z</dcterms:modified>
</cp:coreProperties>
</file>