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0" Type="http://schemas.openxmlformats.org/officeDocument/2006/relationships/officeDocument" Target="word/document.xml"/><Relationship Id="rId2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14="http://schemas.microsoft.com/office/word/2010/wordml" xmlns:wps="http://schemas.microsoft.com/office/word/2010/wordprocessingShape" xmlns:mc="http://schemas.openxmlformats.org/markup-compatibility/2006" mc:Ignorable="w14 wps">
  <w:body>
    <w:p w14:paraId="7365907B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“桩”点北邮 —— 充电桩车位防占系统 开发大纲</w:t>
      </w:r>
    </w:p>
    <w:p w14:paraId="23649AD0">
      <w:pPr>
        <w:ind w:left="240"/>
      </w:pPr>
      <w:r>
        <w:rPr>
          <w:rFonts w:hint="eastAsia"/>
        </w:rPr>
        <w:t>基于立项申请书梳理，并结合已确认的四个关键方向生成。</w:t>
      </w:r>
    </w:p>
    <w:p w14:paraId="4BCF3D07">
      <w:pPr>
        <w:ind w:left="240"/>
      </w:pPr>
      <w:r>
        <w:rPr>
          <w:rFonts w:hint="eastAsia"/>
        </w:rPr>
        <w:t>项目类型：大学生创新创业训练计划（创新训练类 · 自主探索）</w:t>
      </w:r>
    </w:p>
    <w:p w14:paraId="4F12EED7">
      <w:pPr>
        <w:ind w:left="240"/>
      </w:pPr>
      <w:r>
        <w:rPr>
          <w:rFonts w:hint="eastAsia"/>
        </w:rPr>
        <w:t>系统形态：</w:t>
      </w:r>
      <w:r>
        <w:rPr>
          <w:rFonts w:hint="eastAsia"/>
          <w:b w:val="1"/>
        </w:rPr>
        <w:t>演示系统（原型）</w:t>
      </w:r>
      <w:r>
        <w:rPr>
          <w:rFonts w:hint="eastAsia"/>
        </w:rPr>
        <w:t>，完整跑通“识别—判断—提醒”业务闭环。</w:t>
      </w:r>
    </w:p>
    <w:p w14:paraId="1BF3C73C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1. 项目定位与范围</w:t>
      </w:r>
    </w:p>
    <w:p w14:paraId="3BF95021">
      <w:pPr>
        <w:numPr>
          <w:ilvl w:val="0"/>
          <w:numId w:val="1"/>
        </w:numPr>
      </w:pPr>
      <w:r>
        <w:rPr>
          <w:rFonts w:hint="eastAsia"/>
          <w:b w:val="1"/>
        </w:rPr>
        <w:t>研究对象</w:t>
      </w:r>
      <w:r>
        <w:rPr>
          <w:rFonts w:hint="eastAsia"/>
        </w:rPr>
        <w:t>：高校校园充电车位智能监管</w:t>
      </w:r>
    </w:p>
    <w:p w14:paraId="0B15DA64">
      <w:pPr>
        <w:numPr>
          <w:ilvl w:val="0"/>
          <w:numId w:val="1"/>
        </w:numPr>
      </w:pPr>
      <w:r>
        <w:rPr>
          <w:rFonts w:hint="eastAsia"/>
          <w:b w:val="1"/>
        </w:rPr>
        <w:t>核心目标</w:t>
      </w:r>
      <w:r>
        <w:rPr>
          <w:rFonts w:hint="eastAsia"/>
        </w:rPr>
        <w:t>：自动识别燃油车违规占位 / 新能源车“充满未移车”，主动提醒车主，形成智能闭环</w:t>
      </w:r>
    </w:p>
    <w:p w14:paraId="255979E1">
      <w:pPr>
        <w:numPr>
          <w:ilvl w:val="0"/>
          <w:numId w:val="1"/>
        </w:numPr>
      </w:pPr>
      <w:r>
        <w:rPr>
          <w:rFonts w:hint="eastAsia"/>
          <w:b w:val="1"/>
        </w:rPr>
        <w:t>价值</w:t>
      </w:r>
      <w:r>
        <w:rPr>
          <w:rFonts w:hint="eastAsia"/>
        </w:rPr>
        <w:t>：提升充电资源利用率、降低人工巡查成本，提供低成本、可复制的智慧校园方案</w:t>
      </w:r>
    </w:p>
    <w:p w14:paraId="037EF028">
      <w:pPr>
        <w:numPr>
          <w:ilvl w:val="0"/>
          <w:numId w:val="1"/>
        </w:numPr>
      </w:pPr>
      <w:r>
        <w:rPr>
          <w:rFonts w:hint="eastAsia"/>
          <w:b w:val="1"/>
        </w:rPr>
        <w:t>边界</w:t>
      </w:r>
      <w:r>
        <w:rPr>
          <w:rFonts w:hint="eastAsia"/>
        </w:rPr>
        <w:t>：充电桩运行状态因运营商接口权限限制采用</w:t>
      </w:r>
      <w:r>
        <w:rPr>
          <w:rFonts w:hint="eastAsia"/>
          <w:b w:val="1"/>
        </w:rPr>
        <w:t>模拟数据</w:t>
      </w:r>
      <w:r>
        <w:rPr>
          <w:rFonts w:hint="eastAsia"/>
        </w:rPr>
        <w:t>，预留真实接口适配层</w:t>
      </w:r>
    </w:p>
    <w:p w14:paraId="6ED9C6EA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2. 技术栈（已确认）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49B25CD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层</w:t>
            </w:r>
          </w:p>
        </w:tc>
        <w:tc>
          <w:tcPr>
            <w:tcW w:w="4153" w:type="dxa"/>
          </w:tcPr>
          <w:p w14:paraId="41493D5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选型</w:t>
            </w:r>
          </w:p>
        </w:tc>
      </w:tr>
      <w:tr>
        <w:trPr/>
        <w:tc>
          <w:tcPr>
            <w:tcW w:w="4153" w:type="dxa"/>
          </w:tcPr>
          <w:p w14:paraId="15CB45C3">
            <w:r>
              <w:rPr>
                <w:rFonts w:hint="eastAsia"/>
              </w:rPr>
              <w:t>后端框架</w:t>
            </w:r>
          </w:p>
        </w:tc>
        <w:tc>
          <w:tcPr>
            <w:tcW w:w="4153" w:type="dxa"/>
          </w:tcPr>
          <w:p w14:paraId="4CB90C26">
            <w:r>
              <w:rPr>
                <w:rFonts w:hint="eastAsia"/>
              </w:rPr>
              <w:t>FastAPI（Python 3.11+）</w:t>
            </w:r>
          </w:p>
        </w:tc>
      </w:tr>
      <w:tr>
        <w:trPr/>
        <w:tc>
          <w:tcPr>
            <w:tcW w:w="4153" w:type="dxa"/>
          </w:tcPr>
          <w:p w14:paraId="1F390B95">
            <w:r>
              <w:rPr>
                <w:rFonts w:hint="eastAsia"/>
              </w:rPr>
              <w:t>前端框架</w:t>
            </w:r>
          </w:p>
        </w:tc>
        <w:tc>
          <w:tcPr>
            <w:tcW w:w="4153" w:type="dxa"/>
          </w:tcPr>
          <w:p w14:paraId="0C9ED227">
            <w:r>
              <w:t>Vue 3 + Vite + Element Plus</w:t>
            </w:r>
          </w:p>
        </w:tc>
      </w:tr>
      <w:tr>
        <w:trPr/>
        <w:tc>
          <w:tcPr>
            <w:tcW w:w="4153" w:type="dxa"/>
          </w:tcPr>
          <w:p w14:paraId="41497922">
            <w:r>
              <w:rPr>
                <w:rFonts w:hint="eastAsia"/>
              </w:rPr>
              <w:t>数据库</w:t>
            </w:r>
          </w:p>
        </w:tc>
        <w:tc>
          <w:tcPr>
            <w:tcW w:w="4153" w:type="dxa"/>
          </w:tcPr>
          <w:p w14:paraId="516551B0">
            <w:r>
              <w:t>MySQL 8</w:t>
            </w:r>
          </w:p>
        </w:tc>
      </w:tr>
      <w:tr>
        <w:trPr/>
        <w:tc>
          <w:tcPr>
            <w:tcW w:w="4153" w:type="dxa"/>
          </w:tcPr>
          <w:p w14:paraId="25ECF14D">
            <w:r>
              <w:rPr>
                <w:rFonts w:hint="eastAsia"/>
              </w:rPr>
              <w:t>目标检测</w:t>
            </w:r>
          </w:p>
        </w:tc>
        <w:tc>
          <w:tcPr>
            <w:tcW w:w="4153" w:type="dxa"/>
          </w:tcPr>
          <w:p w14:paraId="365907BE">
            <w:r>
              <w:rPr>
                <w:rFonts w:hint="eastAsia"/>
              </w:rPr>
              <w:t>Ultralytics YOLOv8（车辆检测）</w:t>
            </w:r>
          </w:p>
        </w:tc>
      </w:tr>
      <w:tr>
        <w:trPr/>
        <w:tc>
          <w:tcPr>
            <w:tcW w:w="4153" w:type="dxa"/>
          </w:tcPr>
          <w:p w14:paraId="0AC90F2D">
            <w:r>
              <w:rPr>
                <w:rFonts w:hint="eastAsia"/>
              </w:rPr>
              <w:t>车牌识别</w:t>
            </w:r>
          </w:p>
        </w:tc>
        <w:tc>
          <w:tcPr>
            <w:tcW w:w="4153" w:type="dxa"/>
          </w:tcPr>
          <w:p w14:paraId="2AD902A2">
            <w:r>
              <w:rPr>
                <w:rFonts w:hint="eastAsia"/>
              </w:rPr>
              <w:t>HyperLPR（主）/ PaddleOCR（备选） + 车牌颜色（底色）判定</w:t>
            </w:r>
          </w:p>
        </w:tc>
      </w:tr>
      <w:tr>
        <w:trPr/>
        <w:tc>
          <w:tcPr>
            <w:tcW w:w="4153" w:type="dxa"/>
          </w:tcPr>
          <w:p w14:paraId="7E590235">
            <w:r>
              <w:rPr>
                <w:rFonts w:hint="eastAsia"/>
              </w:rPr>
              <w:t>提醒通道</w:t>
            </w:r>
          </w:p>
        </w:tc>
        <w:tc>
          <w:tcPr>
            <w:tcW w:w="4153" w:type="dxa"/>
          </w:tcPr>
          <w:p w14:paraId="6AB22CFB">
            <w:r>
              <w:rPr>
                <w:rFonts w:hint="eastAsia"/>
              </w:rPr>
              <w:t>真实短信 API（阿里云 / 腾讯云短信，需申请密钥）</w:t>
            </w:r>
          </w:p>
        </w:tc>
      </w:tr>
      <w:tr>
        <w:trPr/>
        <w:tc>
          <w:tcPr>
            <w:tcW w:w="4153" w:type="dxa"/>
          </w:tcPr>
          <w:p w14:paraId="3E322464">
            <w:r>
              <w:rPr>
                <w:rFonts w:hint="eastAsia"/>
              </w:rPr>
              <w:t>视觉输入</w:t>
            </w:r>
          </w:p>
        </w:tc>
        <w:tc>
          <w:tcPr>
            <w:tcW w:w="4153" w:type="dxa"/>
          </w:tcPr>
          <w:p w14:paraId="1C5CAE24">
            <w:r>
              <w:rPr>
                <w:rFonts w:hint="eastAsia"/>
              </w:rPr>
              <w:t>开发期用测试视频 / 图片集，后期接真实摄像头（RTSP / USB）</w:t>
            </w:r>
          </w:p>
        </w:tc>
      </w:tr>
      <w:tr>
        <w:tc>
          <w:tcPr>
            <w:tcW w:type="dxa" w:w="4153"/>
          </w:tcPr>
          <w:p>
            <w:r>
              <w:t>部署架构</w:t>
            </w:r>
          </w:p>
        </w:tc>
        <w:tc>
          <w:tcPr>
            <w:tcW w:type="dxa" w:w="4153"/>
          </w:tcPr>
          <w:p>
            <w:r>
              <w:t>推理进程与 Web 服务拆分（独立进程；Web 仅读库 + 供前端）</w:t>
            </w:r>
          </w:p>
        </w:tc>
      </w:tr>
      <w:tr>
        <w:tc>
          <w:tcPr>
            <w:tcW w:type="dxa" w:w="4153"/>
          </w:tcPr>
          <w:p>
            <w:r>
              <w:t>前端预览</w:t>
            </w:r>
          </w:p>
        </w:tc>
        <w:tc>
          <w:tcPr>
            <w:tcW w:type="dxa" w:w="4153"/>
          </w:tcPr>
          <w:p>
            <w:r>
              <w:t>仅取最近一帧截图（轮询刷新），不接实时视频流</w:t>
            </w:r>
          </w:p>
        </w:tc>
      </w:tr>
    </w:tbl>
    <w:p w14:paraId="6315B74F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3. 总体架构（五层）</w:t>
      </w:r>
    </w:p>
    <w:p w14:paraId="36CB09F8">
      <w:pPr>
        <w:numPr>
          <w:ilvl w:val="0"/>
          <w:numId w:val="2"/>
        </w:numPr>
      </w:pPr>
      <w:r>
        <w:rPr>
          <w:rFonts w:hint="eastAsia"/>
          <w:b w:val="1"/>
        </w:rPr>
        <w:t>图像采集层</w:t>
      </w:r>
      <w:r>
        <w:rPr>
          <w:rFonts w:hint="eastAsia"/>
        </w:rPr>
        <w:t>：摄像头 / 测试视频 → 定时抽帧</w:t>
      </w:r>
    </w:p>
    <w:p w14:paraId="14E7C3B0">
      <w:pPr>
        <w:numPr>
          <w:ilvl w:val="0"/>
          <w:numId w:val="2"/>
        </w:numPr>
      </w:pPr>
      <w:r>
        <w:rPr>
          <w:rFonts w:hint="eastAsia"/>
          <w:b w:val="1"/>
        </w:rPr>
        <w:t>智能识别层</w:t>
      </w:r>
      <w:r>
        <w:rPr>
          <w:rFonts w:hint="eastAsia"/>
        </w:rPr>
        <w:t>：YOLO 车辆检测 + 车牌识别（号码 + 颜色 / 类型）</w:t>
      </w:r>
    </w:p>
    <w:p w14:paraId="26B915C8">
      <w:pPr>
        <w:numPr>
          <w:ilvl w:val="0"/>
          <w:numId w:val="2"/>
        </w:numPr>
      </w:pPr>
      <w:r>
        <w:rPr>
          <w:rFonts w:hint="eastAsia"/>
          <w:b w:val="1"/>
        </w:rPr>
        <w:t>数据融合层</w:t>
      </w:r>
      <w:r>
        <w:rPr>
          <w:rFonts w:hint="eastAsia"/>
        </w:rPr>
        <w:t>：充电桩状态模拟库，按车牌号关联车辆与桩</w:t>
      </w:r>
    </w:p>
    <w:p w14:paraId="6DF238BF">
      <w:pPr>
        <w:numPr>
          <w:ilvl w:val="0"/>
          <w:numId w:val="2"/>
        </w:numPr>
      </w:pPr>
      <w:r>
        <w:rPr>
          <w:rFonts w:hint="eastAsia"/>
          <w:b w:val="1"/>
        </w:rPr>
        <w:t>业务处理层</w:t>
      </w:r>
      <w:r>
        <w:rPr>
          <w:rFonts w:hint="eastAsia"/>
        </w:rPr>
        <w:t>：违规判断规则引擎</w:t>
      </w:r>
    </w:p>
    <w:p w14:paraId="595D467D">
      <w:pPr>
        <w:numPr>
          <w:ilvl w:val="0"/>
          <w:numId w:val="2"/>
        </w:numPr>
      </w:pPr>
      <w:r>
        <w:rPr>
          <w:rFonts w:hint="eastAsia"/>
          <w:b w:val="1"/>
        </w:rPr>
        <w:t>应用展示层</w:t>
      </w:r>
      <w:r>
        <w:rPr>
          <w:rFonts w:hint="eastAsia"/>
        </w:rPr>
        <w:t>：后台管理 Web + 报警提示 + 短信提醒</w:t>
      </w:r>
    </w:p>
    <w:p w14:paraId="7E6F3910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4. 核心业务流程（闭环）</w:t>
      </w:r>
    </w:p>
    <w:p w14:paraId="1FA7DE92"/>
    <w:p w14:paraId="6BCF11E5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drawing>
          <wp:inline distT="0" distB="0" distL="0" distR="0">
            <wp:extent cx="5760720" cy="5760720"/>
            <wp:effectExtent l="0" t="0" r="0" b="0"/>
            <wp:docPr id="2" name="文本框 1k3opf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622DD299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抽帧 → 车辆检测 → 车牌识别(号码+类型)</w:t>
                        </w:r>
                      </w:p>
                      <w:p w14:paraId="2B00C268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  → 查库(车辆/充电桩绑定) → 获取充电状态(模拟)</w:t>
                        </w:r>
                      </w:p>
                      <w:p w14:paraId="2200C0D8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  → 违规判断(规则引擎) → 命中则短信提醒 + 落库 → 后台可视化展示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  <w:b w:val="1"/>
          <w:sz w:val="32"/>
        </w:rPr>
        <w:t>5. 功能模块拆解</w:t>
      </w:r>
    </w:p>
    <w:p w14:paraId="2E1232F9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M1 视频 / 图像采集模块</w:t>
      </w:r>
    </w:p>
    <w:p w14:paraId="40803B61">
      <w:pPr>
        <w:numPr>
          <w:ilvl w:val="0"/>
          <w:numId w:val="1"/>
        </w:numPr>
      </w:pPr>
      <w:r>
        <w:rPr>
          <w:rFonts w:hint="eastAsia"/>
          <w:b w:val="1"/>
        </w:rPr>
        <w:t>职责</w:t>
      </w:r>
      <w:r>
        <w:rPr>
          <w:rFonts w:hint="eastAsia"/>
        </w:rPr>
        <w:t>：读取视频 / 图片，定时抽帧，统一送入识别层</w:t>
      </w:r>
    </w:p>
    <w:p w14:paraId="19F760E0">
      <w:pPr>
        <w:numPr>
          <w:ilvl w:val="0"/>
          <w:numId w:val="1"/>
        </w:numPr>
      </w:pPr>
      <w:r>
        <w:rPr>
          <w:rFonts w:hint="eastAsia"/>
          <w:b w:val="1"/>
        </w:rPr>
        <w:t>技术</w:t>
      </w:r>
      <w:r>
        <w:rPr>
          <w:rFonts w:hint="eastAsia"/>
        </w:rPr>
        <w:t>：OpenCV 抽帧；输入适配 测试视频文件 / 图片目录 / RTSP 流</w:t>
      </w:r>
    </w:p>
    <w:p w14:paraId="57AC57C4">
      <w:pPr>
        <w:numPr>
          <w:ilvl w:val="0"/>
          <w:numId w:val="1"/>
        </w:numPr>
      </w:pPr>
      <w:r>
        <w:rPr>
          <w:rFonts w:hint="eastAsia"/>
          <w:b w:val="1"/>
        </w:rPr>
        <w:t>产出</w:t>
      </w:r>
      <w:r>
        <w:rPr>
          <w:rFonts w:hint="eastAsia"/>
        </w:rPr>
        <w:t>：标准化帧（RGB，固定分辨率）</w:t>
      </w:r>
    </w:p>
    <w:p w14:paraId="411276CF">
      <w:pPr>
        <w:numPr>
          <w:ilvl w:val="0"/>
          <w:numId w:val="1"/>
        </w:numPr>
      </w:pPr>
      <w:r>
        <w:rPr>
          <w:rFonts w:hint="eastAsia"/>
          <w:b w:val="1"/>
        </w:rPr>
        <w:t>负责人</w:t>
      </w:r>
      <w:r>
        <w:rPr>
          <w:rFonts w:hint="eastAsia"/>
        </w:rPr>
        <w:t>：汤瑾睿（后端）</w:t>
      </w:r>
    </w:p>
    <w:p w14:paraId="6EF39862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M2 车辆检测模块</w:t>
      </w:r>
    </w:p>
    <w:p w14:paraId="1CECD309">
      <w:pPr>
        <w:numPr>
          <w:ilvl w:val="0"/>
          <w:numId w:val="1"/>
        </w:numPr>
      </w:pPr>
      <w:r>
        <w:rPr>
          <w:rFonts w:hint="eastAsia"/>
          <w:b w:val="1"/>
        </w:rPr>
        <w:t>职责</w:t>
      </w:r>
      <w:r>
        <w:rPr>
          <w:rFonts w:hint="eastAsia"/>
        </w:rPr>
        <w:t>：检测画面中车辆目标，输出 bbox + 置信度</w:t>
      </w:r>
    </w:p>
    <w:p w14:paraId="0615FACE">
      <w:pPr>
        <w:numPr>
          <w:ilvl w:val="0"/>
          <w:numId w:val="1"/>
        </w:numPr>
      </w:pPr>
      <w:r>
        <w:rPr>
          <w:rFonts w:hint="eastAsia"/>
          <w:b w:val="1"/>
        </w:rPr>
        <w:t>技术</w:t>
      </w:r>
      <w:r>
        <w:rPr>
          <w:rFonts w:hint="eastAsia"/>
        </w:rPr>
        <w:t>：YOLOv8n/s 预训练 + 校园场景微调（标注测试集）</w:t>
      </w:r>
    </w:p>
    <w:p w14:paraId="079391B5">
      <w:pPr>
        <w:numPr>
          <w:ilvl w:val="0"/>
          <w:numId w:val="1"/>
        </w:numPr>
      </w:pPr>
      <w:r>
        <w:rPr>
          <w:rFonts w:hint="eastAsia"/>
          <w:b w:val="1"/>
        </w:rPr>
        <w:t>指标</w:t>
      </w:r>
      <w:r>
        <w:rPr>
          <w:rFonts w:hint="eastAsia"/>
        </w:rPr>
        <w:t>：车辆检测准确率 ≥ 95%</w:t>
      </w:r>
    </w:p>
    <w:p w14:paraId="755B96A0">
      <w:pPr>
        <w:numPr>
          <w:ilvl w:val="0"/>
          <w:numId w:val="1"/>
        </w:numPr>
      </w:pPr>
      <w:r>
        <w:rPr>
          <w:rFonts w:hint="eastAsia"/>
          <w:b w:val="1"/>
        </w:rPr>
        <w:t>负责人</w:t>
      </w:r>
      <w:r>
        <w:rPr>
          <w:rFonts w:hint="eastAsia"/>
        </w:rPr>
        <w:t>：汤瑾睿</w:t>
      </w:r>
    </w:p>
    <w:p w14:paraId="7B120E3A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M3 车牌识别模块（含车型判定）</w:t>
      </w:r>
    </w:p>
    <w:p w14:paraId="28FDC845">
      <w:pPr>
        <w:numPr>
          <w:ilvl w:val="0"/>
          <w:numId w:val="1"/>
        </w:numPr>
      </w:pPr>
      <w:r>
        <w:rPr>
          <w:rFonts w:hint="eastAsia"/>
          <w:b w:val="1"/>
        </w:rPr>
        <w:t>职责</w:t>
      </w:r>
      <w:r>
        <w:rPr>
          <w:rFonts w:hint="eastAsia"/>
        </w:rPr>
        <w:t>：定位车牌 → 识别号码 → 判定车牌类型（</w:t>
      </w:r>
      <w:r>
        <w:rPr>
          <w:rFonts w:hint="eastAsia"/>
          <w:b w:val="1"/>
        </w:rPr>
        <w:t>绿牌 = 新能源 / 蓝牌 = 燃油</w:t>
      </w:r>
      <w:r>
        <w:rPr>
          <w:rFonts w:hint="eastAsia"/>
        </w:rPr>
        <w:t>）</w:t>
      </w:r>
    </w:p>
    <w:p w14:paraId="5E599280">
      <w:pPr>
        <w:numPr>
          <w:ilvl w:val="0"/>
          <w:numId w:val="1"/>
        </w:numPr>
      </w:pPr>
      <w:r>
        <w:rPr>
          <w:rFonts w:hint="eastAsia"/>
          <w:b w:val="1"/>
        </w:rPr>
        <w:t>技术</w:t>
      </w:r>
      <w:r>
        <w:rPr>
          <w:rFonts w:hint="eastAsia"/>
        </w:rPr>
        <w:t>：HyperLPR（主）/ PaddleOCR（备选） 识别号码；底色 / 颜色分类判定新能源</w:t>
      </w:r>
    </w:p>
    <w:p w14:paraId="43DCBECE">
      <w:pPr>
        <w:numPr>
          <w:ilvl w:val="0"/>
          <w:numId w:val="1"/>
        </w:numPr>
      </w:pPr>
      <w:r>
        <w:rPr>
          <w:rFonts w:hint="eastAsia"/>
          <w:b w:val="1"/>
        </w:rPr>
        <w:t>指标</w:t>
      </w:r>
      <w:r>
        <w:rPr>
          <w:rFonts w:hint="eastAsia"/>
        </w:rPr>
        <w:t>：车牌识别准确率 ≥ 95%；车型由车牌类型得出，免外观分类</w:t>
      </w:r>
    </w:p>
    <w:p w14:paraId="58B2AF54">
      <w:pPr>
        <w:numPr>
          <w:ilvl w:val="0"/>
          <w:numId w:val="1"/>
        </w:numPr>
      </w:pPr>
      <w:r>
        <w:rPr>
          <w:rFonts w:hint="eastAsia"/>
          <w:b w:val="1"/>
        </w:rPr>
        <w:t>负责人</w:t>
      </w:r>
      <w:r>
        <w:rPr>
          <w:rFonts w:hint="eastAsia"/>
        </w:rPr>
        <w:t>：汤瑾睿（算法）+ 吕浩（接口封装）</w:t>
      </w:r>
    </w:p>
    <w:p w14:paraId="462B6E9E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M4 充电状态模拟模块</w:t>
      </w:r>
    </w:p>
    <w:p w14:paraId="4AB61CAE">
      <w:pPr>
        <w:numPr>
          <w:ilvl w:val="0"/>
          <w:numId w:val="1"/>
        </w:numPr>
      </w:pPr>
      <w:r>
        <w:rPr>
          <w:rFonts w:hint="eastAsia"/>
          <w:b w:val="1"/>
        </w:rPr>
        <w:t>职责</w:t>
      </w:r>
      <w:r>
        <w:rPr>
          <w:rFonts w:hint="eastAsia"/>
        </w:rPr>
        <w:t>：模拟充电桩运行（充电中 / 已充满 / 空闲），按车牌关联桩</w:t>
      </w:r>
    </w:p>
    <w:p w14:paraId="726D62C9">
      <w:pPr>
        <w:numPr>
          <w:ilvl w:val="0"/>
          <w:numId w:val="1"/>
        </w:numPr>
      </w:pPr>
      <w:r>
        <w:rPr>
          <w:rFonts w:hint="eastAsia"/>
          <w:b w:val="1"/>
        </w:rPr>
        <w:t>技术</w:t>
      </w:r>
      <w:r>
        <w:rPr>
          <w:rFonts w:hint="eastAsia"/>
        </w:rPr>
        <w:t>：MySQL 充电记录表 + 定时状态更新脚本（模拟器）</w:t>
      </w:r>
    </w:p>
    <w:p w14:paraId="76E4489D">
      <w:pPr>
        <w:numPr>
          <w:ilvl w:val="0"/>
          <w:numId w:val="1"/>
        </w:numPr>
      </w:pPr>
      <w:r>
        <w:rPr>
          <w:rFonts w:hint="eastAsia"/>
          <w:b w:val="1"/>
        </w:rPr>
        <w:t>说明</w:t>
      </w:r>
      <w:r>
        <w:rPr>
          <w:rFonts w:hint="eastAsia"/>
        </w:rPr>
        <w:t>：因运营商接口权限限制采用模拟；预留真实 OCPP 接口适配层</w:t>
      </w:r>
    </w:p>
    <w:p w14:paraId="67356F99">
      <w:pPr>
        <w:numPr>
          <w:ilvl w:val="0"/>
          <w:numId w:val="1"/>
        </w:numPr>
      </w:pPr>
      <w:r>
        <w:rPr>
          <w:rFonts w:hint="eastAsia"/>
          <w:b w:val="1"/>
        </w:rPr>
        <w:t>负责人</w:t>
      </w:r>
      <w:r>
        <w:rPr>
          <w:rFonts w:hint="eastAsia"/>
        </w:rPr>
        <w:t>：汤瑾睿</w:t>
      </w:r>
    </w:p>
    <w:p w14:paraId="52676FA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M5 违规判断规则引擎</w:t>
      </w:r>
    </w:p>
    <w:p w14:paraId="657FF825">
      <w:pPr>
        <w:numPr>
          <w:ilvl w:val="0"/>
          <w:numId w:val="1"/>
        </w:numPr>
      </w:pPr>
      <w:r>
        <w:rPr>
          <w:rFonts w:hint="eastAsia"/>
          <w:b w:val="1"/>
        </w:rPr>
        <w:t>规则</w:t>
      </w:r>
      <w:r>
        <w:rPr>
          <w:rFonts w:hint="eastAsia"/>
        </w:rPr>
        <w:t xml:space="preserve">： </w:t>
      </w:r>
    </w:p>
    <w:p w14:paraId="60D9F9C3">
      <w:pPr>
        <w:numPr>
          <w:ilvl w:val="1"/>
          <w:numId w:val="1"/>
        </w:numPr>
      </w:pPr>
      <w:r>
        <w:rPr>
          <w:rFonts w:hint="eastAsia"/>
        </w:rPr>
        <w:t>① 燃油车（蓝牌）占充电位 → 违规占位</w:t>
      </w:r>
    </w:p>
    <w:p w14:paraId="3C83A021">
      <w:pPr>
        <w:numPr>
          <w:ilvl w:val="1"/>
          <w:numId w:val="1"/>
        </w:numPr>
      </w:pPr>
      <w:r>
        <w:rPr>
          <w:rFonts w:hint="eastAsia"/>
        </w:rPr>
        <w:t>② 新能源车未充电且久停 → 异常占位</w:t>
      </w:r>
    </w:p>
    <w:p w14:paraId="29C94292">
      <w:pPr>
        <w:numPr>
          <w:ilvl w:val="1"/>
          <w:numId w:val="1"/>
        </w:numPr>
      </w:pPr>
      <w:r>
        <w:rPr>
          <w:rFonts w:hint="eastAsia"/>
        </w:rPr>
        <w:t>③ 新能源车充满超时（&gt; 设定时长）未离 → 充满未移车</w:t>
      </w:r>
    </w:p>
    <w:p w14:paraId="308FA521">
      <w:pPr>
        <w:numPr>
          <w:ilvl w:val="1"/>
          <w:numId w:val="1"/>
        </w:numPr>
      </w:pPr>
      <w:r>
        <w:rPr>
          <w:rFonts w:hint="eastAsia"/>
        </w:rPr>
        <w:t>④ 正常充电 → 不提醒</w:t>
      </w:r>
    </w:p>
    <w:p w14:paraId="0280675C">
      <w:pPr>
        <w:numPr>
          <w:ilvl w:val="0"/>
          <w:numId w:val="1"/>
        </w:numPr>
      </w:pPr>
      <w:r>
        <w:rPr>
          <w:rFonts w:hint="eastAsia"/>
          <w:b w:val="1"/>
        </w:rPr>
        <w:t>技术</w:t>
      </w:r>
      <w:r>
        <w:rPr>
          <w:rFonts w:hint="eastAsia"/>
        </w:rPr>
        <w:t>：Python 规则函数 / 策略模式，参数可配置</w:t>
      </w:r>
    </w:p>
    <w:p w14:paraId="0F12268A">
      <w:pPr>
        <w:numPr>
          <w:ilvl w:val="0"/>
          <w:numId w:val="1"/>
        </w:numPr>
      </w:pPr>
      <w:r>
        <w:rPr>
          <w:rFonts w:hint="eastAsia"/>
          <w:b w:val="1"/>
        </w:rPr>
        <w:t>指标</w:t>
      </w:r>
      <w:r>
        <w:rPr>
          <w:rFonts w:hint="eastAsia"/>
        </w:rPr>
        <w:t>：燃油占位识别 ≥ 95%；充满未移车识别 ≥ 90%</w:t>
      </w:r>
    </w:p>
    <w:p w14:paraId="17B94DF2">
      <w:pPr>
        <w:numPr>
          <w:ilvl w:val="0"/>
          <w:numId w:val="1"/>
        </w:numPr>
      </w:pPr>
      <w:r>
        <w:rPr>
          <w:rFonts w:hint="eastAsia"/>
          <w:b w:val="1"/>
        </w:rPr>
        <w:t>负责人</w:t>
      </w:r>
      <w:r>
        <w:rPr>
          <w:rFonts w:hint="eastAsia"/>
        </w:rPr>
        <w:t>：汤瑾睿 + 吕浩</w:t>
      </w:r>
    </w:p>
    <w:p w14:paraId="406C596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M6 短信提醒模块</w:t>
      </w:r>
    </w:p>
    <w:p w14:paraId="224A90D5">
      <w:pPr>
        <w:numPr>
          <w:ilvl w:val="0"/>
          <w:numId w:val="1"/>
        </w:numPr>
      </w:pPr>
      <w:r>
        <w:rPr>
          <w:rFonts w:hint="eastAsia"/>
          <w:b w:val="1"/>
        </w:rPr>
        <w:t>职责</w:t>
      </w:r>
      <w:r>
        <w:rPr>
          <w:rFonts w:hint="eastAsia"/>
        </w:rPr>
        <w:t>：命中违规 → 查车主绑定手机号 → 调短信 API 发送 → 记录</w:t>
      </w:r>
    </w:p>
    <w:p w14:paraId="612707EA">
      <w:pPr>
        <w:numPr>
          <w:ilvl w:val="0"/>
          <w:numId w:val="1"/>
        </w:numPr>
      </w:pPr>
      <w:r>
        <w:rPr>
          <w:rFonts w:hint="eastAsia"/>
          <w:b w:val="1"/>
        </w:rPr>
        <w:t>技术</w:t>
      </w:r>
      <w:r>
        <w:rPr>
          <w:rFonts w:hint="eastAsia"/>
        </w:rPr>
        <w:t>：短信网关抽象层（阿里云 / 腾讯云短信 SDK）；开发期沙箱模式（模拟发送 / 日志），生产切真实</w:t>
      </w:r>
    </w:p>
    <w:p w14:paraId="459546C2">
      <w:pPr>
        <w:numPr>
          <w:ilvl w:val="0"/>
          <w:numId w:val="1"/>
        </w:numPr>
      </w:pPr>
      <w:r>
        <w:rPr>
          <w:rFonts w:hint="eastAsia"/>
          <w:b w:val="1"/>
        </w:rPr>
        <w:t>指标</w:t>
      </w:r>
      <w:r>
        <w:rPr>
          <w:rFonts w:hint="eastAsia"/>
        </w:rPr>
        <w:t>：报警响应时间 ≤ 5 秒</w:t>
      </w:r>
    </w:p>
    <w:p w14:paraId="6592E9DA">
      <w:pPr>
        <w:numPr>
          <w:ilvl w:val="0"/>
          <w:numId w:val="1"/>
        </w:numPr>
      </w:pPr>
      <w:r>
        <w:rPr>
          <w:rFonts w:hint="eastAsia"/>
          <w:b w:val="1"/>
        </w:rPr>
        <w:t>负责人</w:t>
      </w:r>
      <w:r>
        <w:rPr>
          <w:rFonts w:hint="eastAsia"/>
        </w:rPr>
        <w:t>：吕浩（后端接口）+ 汤瑾睿</w:t>
      </w:r>
    </w:p>
    <w:p w14:paraId="28DB1AF1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M7 后台管理平台（Web）</w:t>
      </w:r>
    </w:p>
    <w:p w14:paraId="3D2C1D5E">
      <w:pPr>
        <w:numPr>
          <w:ilvl w:val="0"/>
          <w:numId w:val="1"/>
        </w:numPr>
      </w:pPr>
      <w:r>
        <w:rPr>
          <w:rFonts w:hint="eastAsia"/>
          <w:b w:val="1"/>
        </w:rPr>
        <w:t>功能</w:t>
      </w:r>
      <w:r>
        <w:rPr>
          <w:rFonts w:hint="eastAsia"/>
        </w:rPr>
        <w:t>：车辆信息管理、违规记录查询、充电状态展示、报警统计、系统参数配置、实时识别预览</w:t>
      </w:r>
    </w:p>
    <w:p w14:paraId="10009EE9">
      <w:pPr>
        <w:numPr>
          <w:ilvl w:val="0"/>
          <w:numId w:val="1"/>
        </w:numPr>
      </w:pPr>
      <w:r>
        <w:rPr>
          <w:rFonts w:hint="eastAsia"/>
          <w:b w:val="1"/>
        </w:rPr>
        <w:t>技术</w:t>
      </w:r>
      <w:r>
        <w:rPr>
          <w:rFonts w:hint="eastAsia"/>
        </w:rPr>
        <w:t>：Vue3 前端 + FastAPI 接口</w:t>
      </w:r>
    </w:p>
    <w:p w14:paraId="6200BC86">
      <w:pPr>
        <w:numPr>
          <w:ilvl w:val="0"/>
          <w:numId w:val="1"/>
        </w:numPr>
      </w:pPr>
      <w:r>
        <w:rPr>
          <w:rFonts w:hint="eastAsia"/>
          <w:b w:val="1"/>
        </w:rPr>
        <w:t>负责人</w:t>
      </w:r>
      <w:r>
        <w:rPr>
          <w:rFonts w:hint="eastAsia"/>
        </w:rPr>
        <w:t>：吕浩（前端 + 接口）+ 吴和庆（UI 美术）</w:t>
      </w:r>
    </w:p>
    <w:p w14:paraId="694E616D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6. 数据模型（核心表）</w:t>
      </w:r>
    </w:p>
    <w:p w14:paraId="326D737A">
      <w:pPr>
        <w:numPr>
          <w:ilvl w:val="0"/>
          <w:numId w:val="1"/>
        </w:numPr>
      </w:pPr>
      <w:r>
        <w:rPr>
          <w:rFonts w:ascii="Consolas" w:hAnsi="Consolas" w:eastAsia="Consolas" w:cs="Consolas"/>
          <w:shd w:val="clear" w:fill="f5f5f5"/>
        </w:rPr>
        <w:t>vehicle</w:t>
      </w:r>
      <w:r>
        <w:rPr>
          <w:rFonts w:hint="eastAsia"/>
        </w:rPr>
        <w:t>：车牌号、类型（新能源 / 燃油）、车主、手机号</w:t>
      </w:r>
    </w:p>
    <w:p w14:paraId="0B92D501">
      <w:pPr>
        <w:numPr>
          <w:ilvl w:val="0"/>
          <w:numId w:val="1"/>
        </w:numPr>
      </w:pPr>
      <w:r>
        <w:rPr>
          <w:rFonts w:ascii="Consolas" w:hAnsi="Consolas" w:eastAsia="Consolas" w:cs="Consolas"/>
          <w:shd w:val="clear" w:fill="f5f5f5"/>
        </w:rPr>
        <w:t>charging_pile</w:t>
      </w:r>
      <w:r>
        <w:rPr>
          <w:rFonts w:hint="eastAsia"/>
        </w:rPr>
        <w:t>：桩 ID、状态、绑定车牌、开始 / 结束时间</w:t>
      </w:r>
    </w:p>
    <w:p w14:paraId="26D6EE40">
      <w:pPr>
        <w:numPr>
          <w:ilvl w:val="0"/>
          <w:numId w:val="1"/>
        </w:numPr>
      </w:pPr>
      <w:r>
        <w:rPr>
          <w:rFonts w:ascii="Consolas" w:hAnsi="Consolas" w:eastAsia="Consolas" w:cs="Consolas"/>
          <w:shd w:val="clear" w:fill="f5f5f5"/>
        </w:rPr>
        <w:t>occupation_record</w:t>
      </w:r>
      <w:r>
        <w:rPr>
          <w:rFonts w:hint="eastAsia"/>
        </w:rPr>
        <w:t>：违规记录（车牌、类型、时间、命中规则、提醒状态）</w:t>
      </w:r>
    </w:p>
    <w:p w14:paraId="126B399E">
      <w:pPr>
        <w:numPr>
          <w:ilvl w:val="0"/>
          <w:numId w:val="1"/>
        </w:numPr>
      </w:pPr>
      <w:r>
        <w:rPr>
          <w:rFonts w:ascii="Consolas" w:hAnsi="Consolas" w:eastAsia="Consolas" w:cs="Consolas"/>
          <w:shd w:val="clear" w:fill="f5f5f5"/>
        </w:rPr>
        <w:t>system_config</w:t>
      </w:r>
      <w:r>
        <w:rPr>
          <w:rFonts w:hint="eastAsia"/>
        </w:rPr>
        <w:t>：超时阈值、识别参数等</w:t>
      </w:r>
    </w:p>
    <w:p w14:paraId="04CB649B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7. 开发阶段与里程碑</w:t>
      </w:r>
    </w:p>
    <w:p w14:paraId="52641BEF">
      <w:r>
        <w:rPr>
          <w:rFonts w:hint="eastAsia"/>
        </w:rPr>
        <w:t>对齐立项书四阶段，细化为可执行 Sprint：</w:t>
      </w:r>
    </w:p>
    <w:p w14:paraId="784E4D20">
      <w:pPr>
        <w:numPr>
          <w:ilvl w:val="0"/>
          <w:numId w:val="1"/>
        </w:numPr>
      </w:pPr>
      <w:r>
        <w:rPr>
          <w:rFonts w:hint="eastAsia"/>
          <w:b w:val="1"/>
        </w:rPr>
        <w:t>S1 需求与方案（第 1–2 月）</w:t>
      </w:r>
      <w:r>
        <w:rPr>
          <w:rFonts w:hint="eastAsia"/>
        </w:rPr>
        <w:t>：文献调研；环境搭建（Python / FastAPI / Vue / MySQL）；YOLO &amp; OCR 技术验证；需求文档与总体设计</w:t>
      </w:r>
    </w:p>
    <w:p w14:paraId="34AC0305">
      <w:pPr>
        <w:numPr>
          <w:ilvl w:val="0"/>
          <w:numId w:val="1"/>
        </w:numPr>
      </w:pPr>
      <w:r>
        <w:rPr>
          <w:rFonts w:hint="eastAsia"/>
          <w:b w:val="1"/>
        </w:rPr>
        <w:t>S2 识别与数据（第 3–5 月）</w:t>
      </w:r>
      <w:r>
        <w:rPr>
          <w:rFonts w:hint="eastAsia"/>
        </w:rPr>
        <w:t>：M1–M4 开发；测试集标注与模型微调；车牌类型判定；充电模拟器；违规规则引擎 M5</w:t>
      </w:r>
    </w:p>
    <w:p w14:paraId="15B2E436">
      <w:pPr>
        <w:numPr>
          <w:ilvl w:val="0"/>
          <w:numId w:val="1"/>
        </w:numPr>
      </w:pPr>
      <w:r>
        <w:rPr>
          <w:rFonts w:hint="eastAsia"/>
          <w:b w:val="1"/>
        </w:rPr>
        <w:t>S3 提醒与平台（第 6–7 月）</w:t>
      </w:r>
      <w:r>
        <w:rPr>
          <w:rFonts w:hint="eastAsia"/>
        </w:rPr>
        <w:t>：M6 短信（沙箱 → 真实）；M7 后台前端；联调；准确率与性能优化（响应 ≤ 5s、稳定 ≥ 24h）</w:t>
      </w:r>
    </w:p>
    <w:p w14:paraId="229E5ACB">
      <w:pPr>
        <w:numPr>
          <w:ilvl w:val="0"/>
          <w:numId w:val="1"/>
        </w:numPr>
      </w:pPr>
      <w:r>
        <w:rPr>
          <w:rFonts w:hint="eastAsia"/>
          <w:b w:val="1"/>
        </w:rPr>
        <w:t>S4 验收与结题（第 8 月）</w:t>
      </w:r>
      <w:r>
        <w:rPr>
          <w:rFonts w:hint="eastAsia"/>
        </w:rPr>
        <w:t>：系统验收；实验数据整理；技术报告 / 用户手册 / 结题报告；软著申请；竞赛与答辩材料</w:t>
      </w:r>
    </w:p>
    <w:p w14:paraId="1CDD5257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8. 任务分工</w:t>
      </w:r>
    </w:p>
    <w:p w14:paraId="45CA4700">
      <w:pPr>
        <w:numPr>
          <w:ilvl w:val="0"/>
          <w:numId w:val="1"/>
        </w:numPr>
      </w:pPr>
      <w:r>
        <w:rPr>
          <w:rFonts w:hint="eastAsia"/>
          <w:b w:val="1"/>
        </w:rPr>
        <w:t>吕浩</w:t>
      </w:r>
      <w:r>
        <w:rPr>
          <w:rFonts w:hint="eastAsia"/>
        </w:rPr>
        <w:t>：前端功能开发 + 系统统筹 + 短信 / 规则后端接口</w:t>
      </w:r>
    </w:p>
    <w:p w14:paraId="7BE5EE6F">
      <w:pPr>
        <w:numPr>
          <w:ilvl w:val="0"/>
          <w:numId w:val="1"/>
        </w:numPr>
      </w:pPr>
      <w:r>
        <w:rPr>
          <w:rFonts w:hint="eastAsia"/>
          <w:b w:val="1"/>
        </w:rPr>
        <w:t>吴和庆</w:t>
      </w:r>
      <w:r>
        <w:rPr>
          <w:rFonts w:hint="eastAsia"/>
        </w:rPr>
        <w:t>：页面美术设计 + UI 素材</w:t>
      </w:r>
    </w:p>
    <w:p w14:paraId="0C56DD3D">
      <w:pPr>
        <w:numPr>
          <w:ilvl w:val="0"/>
          <w:numId w:val="1"/>
        </w:numPr>
      </w:pPr>
      <w:r>
        <w:rPr>
          <w:rFonts w:hint="eastAsia"/>
          <w:b w:val="1"/>
        </w:rPr>
        <w:t>汤瑾睿</w:t>
      </w:r>
      <w:r>
        <w:rPr>
          <w:rFonts w:hint="eastAsia"/>
        </w:rPr>
        <w:t>：后端 + 数据库 + 检测 / 识别 / 模拟算法</w:t>
      </w:r>
    </w:p>
    <w:p w14:paraId="1C5982A9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9. 风险与对策</w:t>
      </w:r>
    </w:p>
    <w:p w14:paraId="476C1B08">
      <w:pPr>
        <w:numPr>
          <w:ilvl w:val="0"/>
          <w:numId w:val="1"/>
        </w:numPr>
      </w:pPr>
      <w:r>
        <w:rPr>
          <w:rFonts w:hint="eastAsia"/>
          <w:b w:val="1"/>
        </w:rPr>
        <w:t>车型外观难分</w:t>
      </w:r>
      <w:r>
        <w:rPr>
          <w:rFonts w:hint="eastAsia"/>
        </w:rPr>
        <w:t xml:space="preserve"> → 改用车牌类型（绿牌 / 蓝牌）判定，已确认</w:t>
      </w:r>
    </w:p>
    <w:p w14:paraId="6F877C4F">
      <w:pPr>
        <w:numPr>
          <w:ilvl w:val="0"/>
          <w:numId w:val="1"/>
        </w:numPr>
      </w:pPr>
      <w:r>
        <w:rPr>
          <w:rFonts w:hint="eastAsia"/>
          <w:b w:val="1"/>
        </w:rPr>
        <w:t>真实充电接口无权限</w:t>
      </w:r>
      <w:r>
        <w:rPr>
          <w:rFonts w:hint="eastAsia"/>
        </w:rPr>
        <w:t xml:space="preserve"> → 模拟数据 + 预留 OCPP 适配层</w:t>
      </w:r>
    </w:p>
    <w:p w14:paraId="34A47C78">
      <w:pPr>
        <w:numPr>
          <w:ilvl w:val="0"/>
          <w:numId w:val="1"/>
        </w:numPr>
      </w:pPr>
      <w:r>
        <w:rPr>
          <w:rFonts w:hint="eastAsia"/>
          <w:b w:val="1"/>
        </w:rPr>
        <w:t>短信密钥 / 计费</w:t>
      </w:r>
      <w:r>
        <w:rPr>
          <w:rFonts w:hint="eastAsia"/>
        </w:rPr>
        <w:t xml:space="preserve"> → 开发期沙箱模拟，答辩前接入真实 API</w:t>
      </w:r>
    </w:p>
    <w:p w14:paraId="5F015199">
      <w:pPr>
        <w:numPr>
          <w:ilvl w:val="0"/>
          <w:numId w:val="1"/>
        </w:numPr>
      </w:pPr>
      <w:r>
        <w:rPr>
          <w:rFonts w:hint="eastAsia"/>
          <w:b w:val="1"/>
        </w:rPr>
        <w:t>准确率不达标</w:t>
      </w:r>
      <w:r>
        <w:rPr>
          <w:rFonts w:hint="eastAsia"/>
        </w:rPr>
        <w:t xml:space="preserve"> → 扩充校园场景测试集、模型微调、目标跟踪去重</w:t>
      </w:r>
    </w:p>
    <w:p w14:paraId="5876684D">
      <w:pPr>
        <w:numPr>
          <w:ilvl w:val="0"/>
          <w:numId w:val="1"/>
        </w:numPr>
      </w:pPr>
      <w:r>
        <w:rPr>
          <w:rFonts w:hint="eastAsia"/>
          <w:b w:val="1"/>
        </w:rPr>
        <w:t>实时性</w:t>
      </w:r>
      <w:r>
        <w:rPr>
          <w:rFonts w:hint="eastAsia"/>
        </w:rPr>
        <w:t xml:space="preserve"> → 抽帧降频 + 模型轻量化（YOLOv8n）+ 异步处理</w:t>
      </w:r>
    </w:p>
    <w:p w14:paraId="09967AED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10. 交付物清单</w:t>
      </w:r>
    </w:p>
    <w:p w14:paraId="24CEDF4E">
      <w:r>
        <w:rPr>
          <w:rFonts w:hint="eastAsia"/>
        </w:rPr>
        <w:t>系统原型、核心模块代码、技术报告、用户手册、结题报告、软件著作权（条件允许申请实用新型专利）、竞赛 / 商业计划书材料</w:t>
      </w:r>
    </w:p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lvl w:ilvl="1">
      <w:start w:val="1"/>
      <w:numFmt w:val="bullet"/>
      <w:lvlText w:val="¡"/>
      <w:lvlJc w:val="left"/>
      <w:pPr>
        <w:ind w:left="840" w:hanging="420"/>
      </w:pPr>
      <w:rPr>
        <w:rFonts w:hint="default" w:ascii="Wingdings" w:hAnsi="Wingdings"/>
      </w:rPr>
    </w:lvl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0" Type="http://schemas.openxmlformats.org/officeDocument/2006/relationships/styles" Target="styles.xml"/><Relationship Id="rId4" Type="http://schemas.openxmlformats.org/officeDocument/2006/relationships/numbering" Target="numbering.xml"/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2026-09-07T16:12:47Z</dcterms:created>
  <dcterms:modified xsi:type="dcterms:W3CDTF">2026-09-07T16:12:47Z</dcterms:modified>
</cp:coreProperties>
</file>