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Management Overview</w:t>
      </w:r>
    </w:p>
    <w:p>
      <w:r>
        <w:t>Portfolio management is the art and science of selecting and overseeing a group of investments that meet the long-term financial goals and risk tolerance of an investor.</w:t>
      </w:r>
    </w:p>
    <w:p>
      <w:pPr>
        <w:pStyle w:val="Heading2"/>
      </w:pPr>
      <w:r>
        <w:t>Core Components:</w:t>
      </w:r>
    </w:p>
    <w:p>
      <w:pPr>
        <w:pStyle w:val="ListBullet"/>
      </w:pPr>
      <w:r>
        <w:t>Asset Allocation: Determining the mix of asset classes.</w:t>
      </w:r>
    </w:p>
    <w:p>
      <w:pPr>
        <w:pStyle w:val="ListBullet"/>
      </w:pPr>
      <w:r>
        <w:t>Rebalancing: Adjusting portfolio weights over time.</w:t>
      </w:r>
    </w:p>
    <w:p>
      <w:pPr>
        <w:pStyle w:val="ListBullet"/>
      </w:pPr>
      <w:r>
        <w:t>Performance Measurement: Comparing portfolio returns against benchmarks.</w:t>
      </w:r>
    </w:p>
    <w:p>
      <w:pPr>
        <w:pStyle w:val="ListBullet"/>
      </w:pPr>
      <w:r>
        <w:t>Risk Control: Using diversification, hedging, and position sizing.</w:t>
      </w:r>
    </w:p>
    <w:p>
      <w:r>
        <w:t>Example: An investor with moderate risk tolerance might allocate 60% to equities, 30% to bonds, and 10% to cash equivalents.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