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9BF" w:rsidRDefault="0044224A" w:rsidP="0044224A">
      <w:pPr>
        <w:pStyle w:val="2"/>
        <w:jc w:val="center"/>
        <w:rPr>
          <w:rFonts w:ascii="Times New Roman" w:hAnsi="Times New Roman" w:cs="Times New Roman"/>
        </w:rPr>
      </w:pPr>
      <w:r w:rsidRPr="0044224A">
        <w:rPr>
          <w:rFonts w:ascii="Times New Roman" w:hAnsi="Times New Roman" w:cs="Times New Roman"/>
        </w:rPr>
        <w:t>Rebuttal</w:t>
      </w:r>
      <w:r w:rsidR="007900EA">
        <w:rPr>
          <w:rFonts w:ascii="Times New Roman" w:hAnsi="Times New Roman" w:cs="Times New Roman"/>
        </w:rPr>
        <w:t xml:space="preserve"> of </w:t>
      </w:r>
      <w:r w:rsidR="007900EA" w:rsidRPr="007900EA">
        <w:rPr>
          <w:rFonts w:ascii="Times New Roman" w:hAnsi="Times New Roman" w:cs="Times New Roman"/>
        </w:rPr>
        <w:t>pap141s2</w:t>
      </w:r>
    </w:p>
    <w:p w:rsidR="0044224A" w:rsidRDefault="0044224A" w:rsidP="0044224A">
      <w:pPr>
        <w:ind w:firstLine="420"/>
      </w:pPr>
      <w:r>
        <w:rPr>
          <w:rFonts w:hint="eastAsia"/>
        </w:rPr>
        <w:t>T</w:t>
      </w:r>
      <w:r>
        <w:t>hanks for your careful and valuable comments. We find some common concerns and we will explain them in the beginning, and then explain other concerns point by point.</w:t>
      </w:r>
    </w:p>
    <w:p w:rsidR="0044224A" w:rsidRDefault="0044224A" w:rsidP="0044224A">
      <w:pPr>
        <w:pStyle w:val="2"/>
        <w:rPr>
          <w:rFonts w:ascii="Times New Roman" w:hAnsi="Times New Roman" w:cs="Times New Roman"/>
        </w:rPr>
      </w:pPr>
      <w:r w:rsidRPr="0044224A">
        <w:rPr>
          <w:rFonts w:ascii="Times New Roman" w:hAnsi="Times New Roman" w:cs="Times New Roman"/>
        </w:rPr>
        <w:t>Common concerns</w:t>
      </w:r>
    </w:p>
    <w:p w:rsidR="006E1D24" w:rsidRPr="00406790" w:rsidRDefault="0044224A" w:rsidP="007900EA">
      <w:pPr>
        <w:pStyle w:val="a3"/>
        <w:numPr>
          <w:ilvl w:val="0"/>
          <w:numId w:val="1"/>
        </w:numPr>
        <w:ind w:firstLineChars="0"/>
        <w:rPr>
          <w:i/>
        </w:rPr>
      </w:pPr>
      <w:r w:rsidRPr="00406790">
        <w:rPr>
          <w:i/>
        </w:rPr>
        <w:t xml:space="preserve">Most of reviewers are concerned about the </w:t>
      </w:r>
      <w:r w:rsidR="00C71B1A" w:rsidRPr="00406790">
        <w:rPr>
          <w:i/>
        </w:rPr>
        <w:t xml:space="preserve">generality/portability of the parallel strategy mentioned in the paper. </w:t>
      </w:r>
    </w:p>
    <w:p w:rsidR="0044224A" w:rsidRDefault="00C71B1A" w:rsidP="006E1D24">
      <w:pPr>
        <w:pStyle w:val="a3"/>
        <w:ind w:left="360" w:firstLineChars="0" w:firstLine="0"/>
      </w:pPr>
      <w:r>
        <w:t xml:space="preserve">We are sorry about that the writing structure of the paper make such a misunderstanding. </w:t>
      </w:r>
      <w:r w:rsidR="009A06DF">
        <w:t xml:space="preserve">The UNAT (Unstructured Acceleration Toolkit) can be separated into two parts: </w:t>
      </w:r>
      <w:r w:rsidR="009A06DF" w:rsidRPr="00DA20AF">
        <w:rPr>
          <w:b/>
        </w:rPr>
        <w:t>framework</w:t>
      </w:r>
      <w:r w:rsidR="00DA20AF">
        <w:t xml:space="preserve"> (</w:t>
      </w:r>
      <w:r w:rsidR="00DA20AF" w:rsidRPr="00DA20AF">
        <w:rPr>
          <w:i/>
        </w:rPr>
        <w:t>Section 2: Design and API</w:t>
      </w:r>
      <w:r w:rsidR="00DA20AF">
        <w:t>)</w:t>
      </w:r>
      <w:r w:rsidR="009A06DF">
        <w:t xml:space="preserve"> and </w:t>
      </w:r>
      <w:r w:rsidR="009A06DF" w:rsidRPr="00DA20AF">
        <w:rPr>
          <w:b/>
        </w:rPr>
        <w:t>kernel</w:t>
      </w:r>
      <w:r w:rsidR="00DA20AF">
        <w:t xml:space="preserve"> (</w:t>
      </w:r>
      <w:r w:rsidR="00DA20AF" w:rsidRPr="00DA20AF">
        <w:rPr>
          <w:i/>
        </w:rPr>
        <w:t>Section 3: Parallelization Strategy</w:t>
      </w:r>
      <w:r w:rsidR="00DA20AF">
        <w:t>)</w:t>
      </w:r>
      <w:r w:rsidR="009A06DF">
        <w:t xml:space="preserve">. The </w:t>
      </w:r>
      <w:r w:rsidR="009A06DF" w:rsidRPr="00DA20AF">
        <w:rPr>
          <w:b/>
        </w:rPr>
        <w:t>framework</w:t>
      </w:r>
      <w:r w:rsidR="009A06DF">
        <w:t xml:space="preserve"> is in charge of the management of </w:t>
      </w:r>
      <w:r w:rsidR="00160845">
        <w:t>Domain Specific Language (DSL)</w:t>
      </w:r>
      <w:r w:rsidR="009A06DF">
        <w:t xml:space="preserve">, construction of topology and packaging of data arrays, </w:t>
      </w:r>
      <w:r w:rsidR="00DA20AF">
        <w:t>and</w:t>
      </w:r>
      <w:r w:rsidR="009A06DF">
        <w:t xml:space="preserve"> the </w:t>
      </w:r>
      <w:r w:rsidR="009A06DF" w:rsidRPr="00DA20AF">
        <w:rPr>
          <w:b/>
        </w:rPr>
        <w:t>kernel</w:t>
      </w:r>
      <w:r w:rsidR="009A06DF">
        <w:t xml:space="preserve"> is responsible for the parallel implementation</w:t>
      </w:r>
      <w:r w:rsidR="00DA20AF">
        <w:t xml:space="preserve"> of sp</w:t>
      </w:r>
      <w:r w:rsidR="00160845">
        <w:t>ecific hardware or architecture</w:t>
      </w:r>
      <w:r w:rsidR="00DA20AF">
        <w:t xml:space="preserve">. Therefore, the </w:t>
      </w:r>
      <w:r w:rsidR="00DA20AF" w:rsidRPr="00DA20AF">
        <w:rPr>
          <w:b/>
        </w:rPr>
        <w:t>framework</w:t>
      </w:r>
      <w:r w:rsidR="00DA20AF">
        <w:t xml:space="preserve"> has </w:t>
      </w:r>
      <w:r w:rsidR="00DA20AF" w:rsidRPr="00DA20AF">
        <w:t>compatibility</w:t>
      </w:r>
      <w:r w:rsidR="00DA20AF">
        <w:t xml:space="preserve"> across many-cores/multi-cores architectures, while the parallel implementation has to be </w:t>
      </w:r>
      <w:r w:rsidR="007900EA" w:rsidRPr="007900EA">
        <w:t>specialized</w:t>
      </w:r>
      <w:r w:rsidR="00160845">
        <w:t xml:space="preserve"> and tuned</w:t>
      </w:r>
      <w:r w:rsidR="00DA20AF">
        <w:t xml:space="preserve"> for the specific architecture.</w:t>
      </w:r>
      <w:r w:rsidR="007900EA">
        <w:t xml:space="preserve"> As mentioned in the paper, OP2 is a comparable counterpart developed in Oxford University, while it also adopts different parallel strategies for Intel CPUs and NVIDIA GPUs.</w:t>
      </w:r>
      <w:r w:rsidR="00DA20AF">
        <w:t xml:space="preserve"> </w:t>
      </w:r>
      <w:r w:rsidR="00DA20AF" w:rsidRPr="00DA20AF">
        <w:t>Due to time constraints,</w:t>
      </w:r>
      <w:r w:rsidR="00DA20AF">
        <w:t xml:space="preserve"> </w:t>
      </w:r>
      <w:r w:rsidR="007900EA">
        <w:t>only the parallel implementation on SW26010 is performed in this paper.</w:t>
      </w:r>
    </w:p>
    <w:p w:rsidR="00406790" w:rsidRDefault="00406790" w:rsidP="006E1D24">
      <w:pPr>
        <w:pStyle w:val="a3"/>
        <w:ind w:left="360" w:firstLineChars="0" w:firstLine="0"/>
      </w:pPr>
    </w:p>
    <w:p w:rsidR="0044224A" w:rsidRPr="00406790" w:rsidRDefault="006254CF" w:rsidP="006254CF">
      <w:pPr>
        <w:pStyle w:val="a3"/>
        <w:numPr>
          <w:ilvl w:val="0"/>
          <w:numId w:val="1"/>
        </w:numPr>
        <w:ind w:firstLineChars="0"/>
        <w:rPr>
          <w:i/>
        </w:rPr>
      </w:pPr>
      <w:r w:rsidRPr="00406790">
        <w:rPr>
          <w:rFonts w:hint="eastAsia"/>
          <w:i/>
        </w:rPr>
        <w:t>Some</w:t>
      </w:r>
      <w:r w:rsidRPr="00406790">
        <w:rPr>
          <w:i/>
        </w:rPr>
        <w:t xml:space="preserve"> reviewers are concerned about the significance of this work</w:t>
      </w:r>
      <w:r w:rsidR="006E1D24" w:rsidRPr="00406790">
        <w:rPr>
          <w:i/>
        </w:rPr>
        <w:t xml:space="preserve"> because of the better choice of hand-optimized performance or the combination of many but not novel techniques</w:t>
      </w:r>
      <w:r w:rsidRPr="00406790">
        <w:rPr>
          <w:i/>
        </w:rPr>
        <w:t>.</w:t>
      </w:r>
    </w:p>
    <w:p w:rsidR="0044224A" w:rsidRDefault="006E1D24" w:rsidP="006E1D24">
      <w:pPr>
        <w:pStyle w:val="a3"/>
        <w:ind w:left="360" w:firstLineChars="0" w:firstLine="0"/>
      </w:pPr>
      <w:r>
        <w:t xml:space="preserve">Firstly, we acknowledge that the performance of our parallel implementation is a little worse than hand-optimized codes. But considering for its generality, the performance is considerable. For the compatibility across different computing kernels, we have to give up some </w:t>
      </w:r>
      <w:r w:rsidR="00920A6D">
        <w:t>common but useful techniques such as vectorization, instruction optimization, et al. But we actually adopt some novel techniques such as the Register-Level Communication (RLC), which is deleted because of the limitation of paper length.</w:t>
      </w:r>
      <w:r w:rsidR="00406790">
        <w:t xml:space="preserve"> In this rebuttal, we add it to the end of the rebuttal for reference.</w:t>
      </w:r>
    </w:p>
    <w:p w:rsidR="0044224A" w:rsidRDefault="00406790" w:rsidP="009B3EB8">
      <w:pPr>
        <w:pStyle w:val="a3"/>
        <w:ind w:left="360" w:firstLineChars="0" w:firstLine="0"/>
      </w:pPr>
      <w:r>
        <w:t xml:space="preserve">The significance of this work is the auto parallelization for engineering computations. Engineers write their serial codes as usual and pack them with our implemented DSL, then they can obtain nearly hand-optimized performance. In spite of </w:t>
      </w:r>
      <w:proofErr w:type="spellStart"/>
      <w:r>
        <w:t>SpMV</w:t>
      </w:r>
      <w:proofErr w:type="spellEnd"/>
      <w:r>
        <w:t>, we have other test cases to prove the performance of UNAT.</w:t>
      </w:r>
      <w:r w:rsidR="009B3EB8">
        <w:t xml:space="preserve"> We adopt UNAT to accelerate a well-tuned in-house cell-centere</w:t>
      </w:r>
      <w:r w:rsidR="009B3EB8" w:rsidRPr="009B3EB8">
        <w:t>d ﬂow equation solver</w:t>
      </w:r>
      <w:r w:rsidR="009B3EB8">
        <w:t>, the original time-consuming kernels are shown in the following table:</w:t>
      </w:r>
    </w:p>
    <w:tbl>
      <w:tblPr>
        <w:tblStyle w:val="a4"/>
        <w:tblW w:w="0" w:type="auto"/>
        <w:tblInd w:w="360" w:type="dxa"/>
        <w:tblLook w:val="04A0" w:firstRow="1" w:lastRow="0" w:firstColumn="1" w:lastColumn="0" w:noHBand="0" w:noVBand="1"/>
      </w:tblPr>
      <w:tblGrid>
        <w:gridCol w:w="824"/>
        <w:gridCol w:w="1117"/>
        <w:gridCol w:w="1056"/>
        <w:gridCol w:w="995"/>
        <w:gridCol w:w="1037"/>
        <w:gridCol w:w="893"/>
        <w:gridCol w:w="1037"/>
        <w:gridCol w:w="977"/>
      </w:tblGrid>
      <w:tr w:rsidR="00E91322" w:rsidTr="00DB164E">
        <w:tc>
          <w:tcPr>
            <w:tcW w:w="824" w:type="dxa"/>
          </w:tcPr>
          <w:p w:rsidR="009B3EB8" w:rsidRDefault="009B3EB8" w:rsidP="009B3EB8">
            <w:pPr>
              <w:pStyle w:val="a3"/>
              <w:ind w:firstLineChars="0" w:firstLine="0"/>
            </w:pPr>
            <w:r>
              <w:rPr>
                <w:rFonts w:hint="eastAsia"/>
              </w:rPr>
              <w:t>k</w:t>
            </w:r>
            <w:r>
              <w:t>ernels</w:t>
            </w:r>
          </w:p>
        </w:tc>
        <w:tc>
          <w:tcPr>
            <w:tcW w:w="1117" w:type="dxa"/>
          </w:tcPr>
          <w:p w:rsidR="009B3EB8" w:rsidRDefault="009B3EB8" w:rsidP="009B3EB8">
            <w:pPr>
              <w:pStyle w:val="a3"/>
              <w:ind w:firstLineChars="0" w:firstLine="0"/>
            </w:pPr>
            <w:proofErr w:type="spellStart"/>
            <w:r>
              <w:rPr>
                <w:rFonts w:hint="eastAsia"/>
              </w:rPr>
              <w:t>l</w:t>
            </w:r>
            <w:r>
              <w:t>hs_scalar</w:t>
            </w:r>
            <w:proofErr w:type="spellEnd"/>
          </w:p>
        </w:tc>
        <w:tc>
          <w:tcPr>
            <w:tcW w:w="1056" w:type="dxa"/>
          </w:tcPr>
          <w:p w:rsidR="009B3EB8" w:rsidRDefault="009B3EB8" w:rsidP="009B3EB8">
            <w:pPr>
              <w:pStyle w:val="a3"/>
              <w:ind w:firstLineChars="0" w:firstLine="0"/>
            </w:pPr>
            <w:proofErr w:type="spellStart"/>
            <w:r>
              <w:rPr>
                <w:rFonts w:hint="eastAsia"/>
              </w:rPr>
              <w:t>r</w:t>
            </w:r>
            <w:r>
              <w:t>hs_upw</w:t>
            </w:r>
            <w:proofErr w:type="spellEnd"/>
          </w:p>
        </w:tc>
        <w:tc>
          <w:tcPr>
            <w:tcW w:w="995" w:type="dxa"/>
          </w:tcPr>
          <w:p w:rsidR="009B3EB8" w:rsidRDefault="009B3EB8" w:rsidP="009B3EB8">
            <w:pPr>
              <w:pStyle w:val="a3"/>
              <w:ind w:firstLineChars="0" w:firstLine="0"/>
            </w:pPr>
            <w:proofErr w:type="spellStart"/>
            <w:r>
              <w:rPr>
                <w:rFonts w:hint="eastAsia"/>
              </w:rPr>
              <w:t>r</w:t>
            </w:r>
            <w:r>
              <w:t>hs_vis</w:t>
            </w:r>
            <w:proofErr w:type="spellEnd"/>
          </w:p>
        </w:tc>
        <w:tc>
          <w:tcPr>
            <w:tcW w:w="1037" w:type="dxa"/>
          </w:tcPr>
          <w:p w:rsidR="009B3EB8" w:rsidRDefault="009B3EB8" w:rsidP="009B3EB8">
            <w:pPr>
              <w:pStyle w:val="a3"/>
              <w:ind w:firstLineChars="0" w:firstLine="0"/>
            </w:pPr>
            <w:r>
              <w:rPr>
                <w:rFonts w:hint="eastAsia"/>
              </w:rPr>
              <w:t>g</w:t>
            </w:r>
            <w:r>
              <w:t>radient</w:t>
            </w:r>
          </w:p>
        </w:tc>
        <w:tc>
          <w:tcPr>
            <w:tcW w:w="893" w:type="dxa"/>
          </w:tcPr>
          <w:p w:rsidR="009B3EB8" w:rsidRDefault="009B3EB8" w:rsidP="009B3EB8">
            <w:pPr>
              <w:pStyle w:val="a3"/>
              <w:ind w:firstLineChars="0" w:firstLine="0"/>
            </w:pPr>
            <w:r>
              <w:rPr>
                <w:rFonts w:hint="eastAsia"/>
              </w:rPr>
              <w:t>u</w:t>
            </w:r>
            <w:r>
              <w:t>c2u</w:t>
            </w:r>
          </w:p>
        </w:tc>
        <w:tc>
          <w:tcPr>
            <w:tcW w:w="1037" w:type="dxa"/>
          </w:tcPr>
          <w:p w:rsidR="009B3EB8" w:rsidRDefault="009B3EB8" w:rsidP="009B3EB8">
            <w:pPr>
              <w:pStyle w:val="a3"/>
              <w:ind w:firstLineChars="0" w:firstLine="0"/>
            </w:pPr>
            <w:r>
              <w:rPr>
                <w:rFonts w:hint="eastAsia"/>
              </w:rPr>
              <w:t>e</w:t>
            </w:r>
            <w:r>
              <w:t>xp_rk4</w:t>
            </w:r>
          </w:p>
        </w:tc>
        <w:tc>
          <w:tcPr>
            <w:tcW w:w="977" w:type="dxa"/>
          </w:tcPr>
          <w:p w:rsidR="009B3EB8" w:rsidRDefault="00E91322" w:rsidP="009B3EB8">
            <w:pPr>
              <w:pStyle w:val="a3"/>
              <w:ind w:firstLineChars="0" w:firstLine="0"/>
            </w:pPr>
            <w:proofErr w:type="spellStart"/>
            <w:r>
              <w:t>tot_slv</w:t>
            </w:r>
            <w:proofErr w:type="spellEnd"/>
          </w:p>
        </w:tc>
      </w:tr>
      <w:tr w:rsidR="00E91322" w:rsidTr="00DB164E">
        <w:tc>
          <w:tcPr>
            <w:tcW w:w="824" w:type="dxa"/>
          </w:tcPr>
          <w:p w:rsidR="009B3EB8" w:rsidRDefault="009B3EB8" w:rsidP="009B3EB8">
            <w:pPr>
              <w:pStyle w:val="a3"/>
              <w:ind w:firstLineChars="0" w:firstLine="0"/>
            </w:pPr>
            <w:r>
              <w:rPr>
                <w:rFonts w:hint="eastAsia"/>
              </w:rPr>
              <w:t>t</w:t>
            </w:r>
            <w:r>
              <w:t>ime</w:t>
            </w:r>
          </w:p>
        </w:tc>
        <w:tc>
          <w:tcPr>
            <w:tcW w:w="1117" w:type="dxa"/>
          </w:tcPr>
          <w:p w:rsidR="009B3EB8" w:rsidRDefault="00E91322" w:rsidP="009B3EB8">
            <w:pPr>
              <w:pStyle w:val="a3"/>
              <w:ind w:firstLineChars="0" w:firstLine="0"/>
            </w:pPr>
            <w:r>
              <w:rPr>
                <w:rFonts w:hint="eastAsia"/>
              </w:rPr>
              <w:t>3</w:t>
            </w:r>
            <w:r>
              <w:t>.49</w:t>
            </w:r>
          </w:p>
        </w:tc>
        <w:tc>
          <w:tcPr>
            <w:tcW w:w="1056" w:type="dxa"/>
          </w:tcPr>
          <w:p w:rsidR="009B3EB8" w:rsidRDefault="00E91322" w:rsidP="009B3EB8">
            <w:pPr>
              <w:pStyle w:val="a3"/>
              <w:ind w:firstLineChars="0" w:firstLine="0"/>
            </w:pPr>
            <w:r>
              <w:rPr>
                <w:rFonts w:hint="eastAsia"/>
              </w:rPr>
              <w:t>4</w:t>
            </w:r>
            <w:r>
              <w:t>7.9</w:t>
            </w:r>
          </w:p>
        </w:tc>
        <w:tc>
          <w:tcPr>
            <w:tcW w:w="995" w:type="dxa"/>
          </w:tcPr>
          <w:p w:rsidR="009B3EB8" w:rsidRDefault="00E91322" w:rsidP="009B3EB8">
            <w:pPr>
              <w:pStyle w:val="a3"/>
              <w:ind w:firstLineChars="0" w:firstLine="0"/>
            </w:pPr>
            <w:r>
              <w:rPr>
                <w:rFonts w:hint="eastAsia"/>
              </w:rPr>
              <w:t>4</w:t>
            </w:r>
            <w:r>
              <w:t>7</w:t>
            </w:r>
          </w:p>
        </w:tc>
        <w:tc>
          <w:tcPr>
            <w:tcW w:w="1037" w:type="dxa"/>
          </w:tcPr>
          <w:p w:rsidR="009B3EB8" w:rsidRDefault="00E91322" w:rsidP="009B3EB8">
            <w:pPr>
              <w:pStyle w:val="a3"/>
              <w:ind w:firstLineChars="0" w:firstLine="0"/>
            </w:pPr>
            <w:r>
              <w:rPr>
                <w:rFonts w:hint="eastAsia"/>
              </w:rPr>
              <w:t>3</w:t>
            </w:r>
            <w:r>
              <w:t>9.1</w:t>
            </w:r>
          </w:p>
        </w:tc>
        <w:tc>
          <w:tcPr>
            <w:tcW w:w="893" w:type="dxa"/>
          </w:tcPr>
          <w:p w:rsidR="009B3EB8" w:rsidRDefault="00E91322" w:rsidP="009B3EB8">
            <w:pPr>
              <w:pStyle w:val="a3"/>
              <w:ind w:firstLineChars="0" w:firstLine="0"/>
            </w:pPr>
            <w:r>
              <w:rPr>
                <w:rFonts w:hint="eastAsia"/>
              </w:rPr>
              <w:t>4</w:t>
            </w:r>
          </w:p>
        </w:tc>
        <w:tc>
          <w:tcPr>
            <w:tcW w:w="1037" w:type="dxa"/>
          </w:tcPr>
          <w:p w:rsidR="009B3EB8" w:rsidRDefault="00E91322" w:rsidP="009B3EB8">
            <w:pPr>
              <w:pStyle w:val="a3"/>
              <w:ind w:firstLineChars="0" w:firstLine="0"/>
            </w:pPr>
            <w:r>
              <w:rPr>
                <w:rFonts w:hint="eastAsia"/>
              </w:rPr>
              <w:t>2</w:t>
            </w:r>
            <w:r>
              <w:t>.3</w:t>
            </w:r>
          </w:p>
        </w:tc>
        <w:tc>
          <w:tcPr>
            <w:tcW w:w="977" w:type="dxa"/>
          </w:tcPr>
          <w:p w:rsidR="009B3EB8" w:rsidRDefault="00E91322" w:rsidP="009B3EB8">
            <w:pPr>
              <w:pStyle w:val="a3"/>
              <w:ind w:firstLineChars="0" w:firstLine="0"/>
            </w:pPr>
            <w:r>
              <w:t>144.4</w:t>
            </w:r>
          </w:p>
        </w:tc>
      </w:tr>
      <w:tr w:rsidR="00E91322" w:rsidTr="00DB164E">
        <w:tc>
          <w:tcPr>
            <w:tcW w:w="824" w:type="dxa"/>
          </w:tcPr>
          <w:p w:rsidR="009B3EB8" w:rsidRDefault="009B3EB8" w:rsidP="009B3EB8">
            <w:pPr>
              <w:pStyle w:val="a3"/>
              <w:ind w:firstLineChars="0" w:firstLine="0"/>
            </w:pPr>
            <w:r>
              <w:t>ratio</w:t>
            </w:r>
          </w:p>
        </w:tc>
        <w:tc>
          <w:tcPr>
            <w:tcW w:w="1117" w:type="dxa"/>
          </w:tcPr>
          <w:p w:rsidR="009B3EB8" w:rsidRDefault="00E91322" w:rsidP="009B3EB8">
            <w:pPr>
              <w:pStyle w:val="a3"/>
              <w:ind w:firstLineChars="0" w:firstLine="0"/>
            </w:pPr>
            <w:r>
              <w:rPr>
                <w:rFonts w:hint="eastAsia"/>
              </w:rPr>
              <w:t>2</w:t>
            </w:r>
            <w:r>
              <w:t>.4%</w:t>
            </w:r>
          </w:p>
        </w:tc>
        <w:tc>
          <w:tcPr>
            <w:tcW w:w="1056" w:type="dxa"/>
          </w:tcPr>
          <w:p w:rsidR="009B3EB8" w:rsidRDefault="00E91322" w:rsidP="009B3EB8">
            <w:pPr>
              <w:pStyle w:val="a3"/>
              <w:ind w:firstLineChars="0" w:firstLine="0"/>
            </w:pPr>
            <w:r>
              <w:rPr>
                <w:rFonts w:hint="eastAsia"/>
              </w:rPr>
              <w:t>3</w:t>
            </w:r>
            <w:r>
              <w:t>3.2%</w:t>
            </w:r>
          </w:p>
        </w:tc>
        <w:tc>
          <w:tcPr>
            <w:tcW w:w="995" w:type="dxa"/>
          </w:tcPr>
          <w:p w:rsidR="009B3EB8" w:rsidRDefault="00E91322" w:rsidP="009B3EB8">
            <w:pPr>
              <w:pStyle w:val="a3"/>
              <w:ind w:firstLineChars="0" w:firstLine="0"/>
            </w:pPr>
            <w:r>
              <w:rPr>
                <w:rFonts w:hint="eastAsia"/>
              </w:rPr>
              <w:t>3</w:t>
            </w:r>
            <w:r>
              <w:t>2.5%</w:t>
            </w:r>
          </w:p>
        </w:tc>
        <w:tc>
          <w:tcPr>
            <w:tcW w:w="1037" w:type="dxa"/>
          </w:tcPr>
          <w:p w:rsidR="009B3EB8" w:rsidRDefault="00E91322" w:rsidP="009B3EB8">
            <w:pPr>
              <w:pStyle w:val="a3"/>
              <w:ind w:firstLineChars="0" w:firstLine="0"/>
            </w:pPr>
            <w:r>
              <w:rPr>
                <w:rFonts w:hint="eastAsia"/>
              </w:rPr>
              <w:t>2</w:t>
            </w:r>
            <w:r>
              <w:t>7.1%</w:t>
            </w:r>
          </w:p>
        </w:tc>
        <w:tc>
          <w:tcPr>
            <w:tcW w:w="893" w:type="dxa"/>
          </w:tcPr>
          <w:p w:rsidR="009B3EB8" w:rsidRDefault="00E91322" w:rsidP="009B3EB8">
            <w:pPr>
              <w:pStyle w:val="a3"/>
              <w:ind w:firstLineChars="0" w:firstLine="0"/>
            </w:pPr>
            <w:r>
              <w:rPr>
                <w:rFonts w:hint="eastAsia"/>
              </w:rPr>
              <w:t>2</w:t>
            </w:r>
            <w:r>
              <w:t>.8%</w:t>
            </w:r>
          </w:p>
        </w:tc>
        <w:tc>
          <w:tcPr>
            <w:tcW w:w="1037" w:type="dxa"/>
          </w:tcPr>
          <w:p w:rsidR="009B3EB8" w:rsidRDefault="00E91322" w:rsidP="009B3EB8">
            <w:pPr>
              <w:pStyle w:val="a3"/>
              <w:ind w:firstLineChars="0" w:firstLine="0"/>
            </w:pPr>
            <w:r>
              <w:rPr>
                <w:rFonts w:hint="eastAsia"/>
              </w:rPr>
              <w:t>1</w:t>
            </w:r>
            <w:r>
              <w:t>.6%</w:t>
            </w:r>
          </w:p>
        </w:tc>
        <w:tc>
          <w:tcPr>
            <w:tcW w:w="977" w:type="dxa"/>
          </w:tcPr>
          <w:p w:rsidR="009B3EB8" w:rsidRDefault="00E91322" w:rsidP="009B3EB8">
            <w:pPr>
              <w:pStyle w:val="a3"/>
              <w:ind w:firstLineChars="0" w:firstLine="0"/>
            </w:pPr>
            <w:r>
              <w:t>100%</w:t>
            </w:r>
          </w:p>
        </w:tc>
      </w:tr>
    </w:tbl>
    <w:p w:rsidR="00DB164E" w:rsidRDefault="00DB164E" w:rsidP="009B3EB8">
      <w:pPr>
        <w:pStyle w:val="a3"/>
        <w:ind w:left="360" w:firstLineChars="0" w:firstLine="0"/>
      </w:pPr>
      <w:r>
        <w:rPr>
          <w:rFonts w:hint="eastAsia"/>
        </w:rPr>
        <w:t>T</w:t>
      </w:r>
      <w:r>
        <w:t xml:space="preserve">here are 6 main kernels in this solver, and the acceleration work was performed </w:t>
      </w:r>
      <w:r w:rsidRPr="00160845">
        <w:rPr>
          <w:b/>
        </w:rPr>
        <w:t>within one week</w:t>
      </w:r>
      <w:r>
        <w:t xml:space="preserve"> by </w:t>
      </w:r>
      <w:r w:rsidR="00F857B0">
        <w:t xml:space="preserve">the Row-Subsection (RSS) strategy in </w:t>
      </w:r>
      <w:r>
        <w:t xml:space="preserve">UNAT. The following figure illustrates the comparison of time-consuming kernels before and after acceleration, running on Management Processing Element (MPE) and Computing Processing Elements (CPEs) separately. </w:t>
      </w:r>
    </w:p>
    <w:p w:rsidR="009B3EB8" w:rsidRPr="009B3EB8" w:rsidRDefault="00DB164E" w:rsidP="009B3EB8">
      <w:pPr>
        <w:pStyle w:val="a3"/>
        <w:ind w:left="360" w:firstLineChars="0" w:firstLine="0"/>
      </w:pPr>
      <w:r>
        <w:rPr>
          <w:noProof/>
        </w:rPr>
        <w:lastRenderedPageBreak/>
        <w:drawing>
          <wp:inline distT="0" distB="0" distL="0" distR="0" wp14:anchorId="08B05671" wp14:editId="2701C6DE">
            <wp:extent cx="5274310" cy="5562600"/>
            <wp:effectExtent l="0" t="0" r="254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4224A" w:rsidRDefault="009B3EB8" w:rsidP="006E1D24">
      <w:pPr>
        <w:pStyle w:val="a3"/>
        <w:ind w:left="360" w:firstLineChars="0" w:firstLine="0"/>
      </w:pPr>
      <w:r>
        <w:rPr>
          <w:noProof/>
        </w:rPr>
        <w:lastRenderedPageBreak/>
        <w:drawing>
          <wp:inline distT="0" distB="0" distL="0" distR="0" wp14:anchorId="060E1AB0" wp14:editId="03361A90">
            <wp:extent cx="5274310" cy="3314065"/>
            <wp:effectExtent l="0" t="0" r="2540" b="63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E2957" w:rsidRDefault="007E2957">
      <w:pPr>
        <w:widowControl/>
        <w:jc w:val="left"/>
      </w:pPr>
      <w:r>
        <w:br w:type="page"/>
      </w:r>
    </w:p>
    <w:p w:rsidR="0044224A" w:rsidRDefault="0044224A" w:rsidP="006E1D24">
      <w:pPr>
        <w:pStyle w:val="a3"/>
        <w:ind w:left="360" w:firstLineChars="0" w:firstLine="0"/>
      </w:pPr>
    </w:p>
    <w:p w:rsidR="0044224A" w:rsidRPr="00F857B0" w:rsidRDefault="00F857B0" w:rsidP="00F857B0">
      <w:pPr>
        <w:pStyle w:val="2"/>
        <w:rPr>
          <w:rFonts w:ascii="Times New Roman" w:hAnsi="Times New Roman" w:cs="Times New Roman"/>
        </w:rPr>
      </w:pPr>
      <w:r w:rsidRPr="00F857B0">
        <w:rPr>
          <w:rFonts w:ascii="Times New Roman" w:hAnsi="Times New Roman" w:cs="Times New Roman"/>
        </w:rPr>
        <w:t>Response for Reviewer #1:</w:t>
      </w:r>
    </w:p>
    <w:p w:rsidR="0044224A" w:rsidRDefault="00F857B0" w:rsidP="00F857B0">
      <w:pPr>
        <w:pStyle w:val="7"/>
        <w:rPr>
          <w:b w:val="0"/>
          <w:i/>
          <w:sz w:val="22"/>
        </w:rPr>
      </w:pPr>
      <w:r>
        <w:t xml:space="preserve">Q1: </w:t>
      </w:r>
      <w:r w:rsidRPr="00F857B0">
        <w:rPr>
          <w:b w:val="0"/>
          <w:i/>
          <w:sz w:val="22"/>
        </w:rPr>
        <w:t>While the paper itself manifests an effort of intellectual merit, the</w:t>
      </w:r>
      <w:r w:rsidRPr="00F857B0">
        <w:rPr>
          <w:rFonts w:hint="eastAsia"/>
          <w:b w:val="0"/>
          <w:i/>
          <w:sz w:val="22"/>
        </w:rPr>
        <w:t xml:space="preserve"> </w:t>
      </w:r>
      <w:r w:rsidRPr="00F857B0">
        <w:rPr>
          <w:b w:val="0"/>
          <w:i/>
          <w:sz w:val="22"/>
        </w:rPr>
        <w:t>significance of its achievements can be put into question</w:t>
      </w:r>
      <w:r w:rsidR="006C3B29">
        <w:rPr>
          <w:b w:val="0"/>
          <w:i/>
          <w:sz w:val="22"/>
        </w:rPr>
        <w:t>.</w:t>
      </w:r>
    </w:p>
    <w:p w:rsidR="00F857B0" w:rsidRDefault="00F857B0" w:rsidP="00F857B0">
      <w:r w:rsidRPr="00F857B0">
        <w:rPr>
          <w:rFonts w:hint="eastAsia"/>
          <w:b/>
        </w:rPr>
        <w:t>A</w:t>
      </w:r>
      <w:r w:rsidRPr="00F857B0">
        <w:rPr>
          <w:b/>
        </w:rPr>
        <w:t>1</w:t>
      </w:r>
      <w:r>
        <w:t xml:space="preserve">: As we mentioned in </w:t>
      </w:r>
      <w:r w:rsidRPr="00F857B0">
        <w:rPr>
          <w:b/>
          <w:i/>
        </w:rPr>
        <w:t>Common concerns #1</w:t>
      </w:r>
      <w:r>
        <w:t>, we sacrifice some performance for the generality, and the scope of UNAT is</w:t>
      </w:r>
      <w:r w:rsidR="006C3B29">
        <w:t xml:space="preserve"> unstructured mesh computation,</w:t>
      </w:r>
      <w:r>
        <w:t xml:space="preserve"> </w:t>
      </w:r>
      <w:r w:rsidR="006C3B29">
        <w:t xml:space="preserve">and is </w:t>
      </w:r>
      <w:r>
        <w:t xml:space="preserve">not limited to </w:t>
      </w:r>
      <w:proofErr w:type="spellStart"/>
      <w:r>
        <w:t>SpMV</w:t>
      </w:r>
      <w:proofErr w:type="spellEnd"/>
      <w:r w:rsidR="006C3B29">
        <w:t>.</w:t>
      </w:r>
    </w:p>
    <w:p w:rsidR="006C3B29" w:rsidRDefault="006C3B29" w:rsidP="00F857B0"/>
    <w:p w:rsidR="006C3B29" w:rsidRDefault="006C3B29" w:rsidP="006C3B29">
      <w:pPr>
        <w:pStyle w:val="7"/>
        <w:rPr>
          <w:b w:val="0"/>
          <w:i/>
          <w:sz w:val="22"/>
        </w:rPr>
      </w:pPr>
      <w:r>
        <w:t xml:space="preserve">Q2: </w:t>
      </w:r>
      <w:r w:rsidRPr="006C3B29">
        <w:rPr>
          <w:b w:val="0"/>
          <w:i/>
          <w:sz w:val="22"/>
        </w:rPr>
        <w:t>the manuscript was let down by a considerable deficiency in the</w:t>
      </w:r>
      <w:r>
        <w:rPr>
          <w:rFonts w:hint="eastAsia"/>
          <w:b w:val="0"/>
          <w:i/>
          <w:sz w:val="22"/>
        </w:rPr>
        <w:t xml:space="preserve"> </w:t>
      </w:r>
      <w:r w:rsidRPr="006C3B29">
        <w:rPr>
          <w:b w:val="0"/>
          <w:i/>
          <w:sz w:val="22"/>
        </w:rPr>
        <w:t>quality of writing</w:t>
      </w:r>
      <w:r>
        <w:rPr>
          <w:b w:val="0"/>
          <w:i/>
          <w:sz w:val="22"/>
        </w:rPr>
        <w:t>.</w:t>
      </w:r>
    </w:p>
    <w:p w:rsidR="006C3B29" w:rsidRDefault="006C3B29" w:rsidP="00F857B0">
      <w:r w:rsidRPr="006C3B29">
        <w:rPr>
          <w:rFonts w:hint="eastAsia"/>
          <w:b/>
        </w:rPr>
        <w:t>A</w:t>
      </w:r>
      <w:r w:rsidRPr="006C3B29">
        <w:rPr>
          <w:b/>
        </w:rPr>
        <w:t>2</w:t>
      </w:r>
      <w:r>
        <w:t>: We are apologized for the grammatical and typing mistakes, and we will examine the paper carefully to check the mistakes and missing references.</w:t>
      </w:r>
    </w:p>
    <w:p w:rsidR="006C3B29" w:rsidRDefault="006C3B29" w:rsidP="00F857B0"/>
    <w:p w:rsidR="006C3B29" w:rsidRDefault="006C3B29" w:rsidP="00F857B0"/>
    <w:p w:rsidR="007E2957" w:rsidRDefault="007E2957">
      <w:pPr>
        <w:widowControl/>
        <w:jc w:val="left"/>
      </w:pPr>
      <w:r>
        <w:br w:type="page"/>
      </w:r>
    </w:p>
    <w:p w:rsidR="006C3B29" w:rsidRPr="00F857B0" w:rsidRDefault="006C3B29" w:rsidP="006C3B29">
      <w:pPr>
        <w:pStyle w:val="2"/>
        <w:rPr>
          <w:rFonts w:ascii="Times New Roman" w:hAnsi="Times New Roman" w:cs="Times New Roman"/>
        </w:rPr>
      </w:pPr>
      <w:r w:rsidRPr="00F857B0">
        <w:rPr>
          <w:rFonts w:ascii="Times New Roman" w:hAnsi="Times New Roman" w:cs="Times New Roman"/>
        </w:rPr>
        <w:lastRenderedPageBreak/>
        <w:t>R</w:t>
      </w:r>
      <w:r>
        <w:rPr>
          <w:rFonts w:ascii="Times New Roman" w:hAnsi="Times New Roman" w:cs="Times New Roman"/>
        </w:rPr>
        <w:t>esponse for Reviewer #2</w:t>
      </w:r>
      <w:r w:rsidRPr="00F857B0">
        <w:rPr>
          <w:rFonts w:ascii="Times New Roman" w:hAnsi="Times New Roman" w:cs="Times New Roman"/>
        </w:rPr>
        <w:t>:</w:t>
      </w:r>
    </w:p>
    <w:p w:rsidR="006C3B29" w:rsidRDefault="006C3B29" w:rsidP="006C3B29">
      <w:pPr>
        <w:pStyle w:val="7"/>
        <w:rPr>
          <w:b w:val="0"/>
          <w:i/>
          <w:sz w:val="22"/>
        </w:rPr>
      </w:pPr>
      <w:r>
        <w:t xml:space="preserve">Q1: </w:t>
      </w:r>
      <w:r w:rsidRPr="006C3B29">
        <w:rPr>
          <w:b w:val="0"/>
          <w:i/>
          <w:sz w:val="22"/>
        </w:rPr>
        <w:t>although I can easily follow the paper, it's unclear to me how this work can advance the state of the art</w:t>
      </w:r>
    </w:p>
    <w:p w:rsidR="006C3B29" w:rsidRDefault="006C3B29" w:rsidP="00F857B0">
      <w:r w:rsidRPr="006C3B29">
        <w:rPr>
          <w:rFonts w:hint="eastAsia"/>
          <w:b/>
        </w:rPr>
        <w:t>A</w:t>
      </w:r>
      <w:r w:rsidRPr="006C3B29">
        <w:rPr>
          <w:b/>
        </w:rPr>
        <w:t>1</w:t>
      </w:r>
      <w:r>
        <w:t xml:space="preserve">: </w:t>
      </w:r>
      <w:r w:rsidR="00600CCC">
        <w:t xml:space="preserve">This question can refer to </w:t>
      </w:r>
      <w:r w:rsidR="00600CCC">
        <w:rPr>
          <w:b/>
          <w:i/>
        </w:rPr>
        <w:t>Common concerns #2</w:t>
      </w:r>
      <w:r w:rsidR="00600CCC">
        <w:t>. Although what we adopt</w:t>
      </w:r>
      <w:r w:rsidR="00160845">
        <w:t>ed</w:t>
      </w:r>
      <w:r w:rsidR="00600CCC">
        <w:t xml:space="preserve"> are some common techniques other than Register-Level Communication</w:t>
      </w:r>
      <w:r w:rsidR="00C91F29">
        <w:t xml:space="preserve"> (RLC)</w:t>
      </w:r>
      <w:r w:rsidR="00600CCC">
        <w:t>, the application and combination of these algorithm</w:t>
      </w:r>
      <w:r w:rsidR="00160845">
        <w:t>s</w:t>
      </w:r>
      <w:r w:rsidR="00600CCC">
        <w:t xml:space="preserve"> to a specific architecture are still an interesting issue. There are many challenges for SW26010 such as the extremely limited bandwidth and the absent of L2 cache. So we developed a data-reuse mechanism and RLC</w:t>
      </w:r>
      <w:r w:rsidR="00160845">
        <w:t xml:space="preserve"> pattern</w:t>
      </w:r>
      <w:r w:rsidR="00600CCC">
        <w:t xml:space="preserve"> to alleviate the memory bandwidth bottleneck.</w:t>
      </w:r>
    </w:p>
    <w:p w:rsidR="00160845" w:rsidRPr="00160845" w:rsidRDefault="00160845" w:rsidP="00F857B0">
      <w:pPr>
        <w:rPr>
          <w:rFonts w:hint="eastAsia"/>
        </w:rPr>
      </w:pPr>
    </w:p>
    <w:p w:rsidR="00C91F29" w:rsidRDefault="00C91F29" w:rsidP="00F857B0"/>
    <w:p w:rsidR="007E2957" w:rsidRDefault="007E2957">
      <w:pPr>
        <w:widowControl/>
        <w:jc w:val="left"/>
      </w:pPr>
      <w:r>
        <w:br w:type="page"/>
      </w:r>
    </w:p>
    <w:p w:rsidR="00C91F29" w:rsidRPr="00F857B0" w:rsidRDefault="00C91F29" w:rsidP="00C91F29">
      <w:pPr>
        <w:pStyle w:val="2"/>
        <w:rPr>
          <w:rFonts w:ascii="Times New Roman" w:hAnsi="Times New Roman" w:cs="Times New Roman"/>
        </w:rPr>
      </w:pPr>
      <w:r w:rsidRPr="00F857B0">
        <w:rPr>
          <w:rFonts w:ascii="Times New Roman" w:hAnsi="Times New Roman" w:cs="Times New Roman"/>
        </w:rPr>
        <w:lastRenderedPageBreak/>
        <w:t>R</w:t>
      </w:r>
      <w:r>
        <w:rPr>
          <w:rFonts w:ascii="Times New Roman" w:hAnsi="Times New Roman" w:cs="Times New Roman"/>
        </w:rPr>
        <w:t>esponse for Reviewer #3</w:t>
      </w:r>
      <w:r w:rsidRPr="00F857B0">
        <w:rPr>
          <w:rFonts w:ascii="Times New Roman" w:hAnsi="Times New Roman" w:cs="Times New Roman"/>
        </w:rPr>
        <w:t>:</w:t>
      </w:r>
    </w:p>
    <w:p w:rsidR="00C91F29" w:rsidRDefault="00C91F29" w:rsidP="00C91F29">
      <w:pPr>
        <w:pStyle w:val="7"/>
        <w:rPr>
          <w:b w:val="0"/>
          <w:i/>
          <w:sz w:val="22"/>
        </w:rPr>
      </w:pPr>
      <w:r>
        <w:t xml:space="preserve">Q1: </w:t>
      </w:r>
      <w:r w:rsidR="00013CEB" w:rsidRPr="00013CEB">
        <w:rPr>
          <w:b w:val="0"/>
          <w:i/>
          <w:sz w:val="22"/>
        </w:rPr>
        <w:t>The paper includes a description of the reasoning for UNAT, and the design, but does not include enough information to understand how some of the examples are supposed to be transformed into a functional operator on a target.</w:t>
      </w:r>
    </w:p>
    <w:p w:rsidR="00C91F29" w:rsidRDefault="00C91F29" w:rsidP="00C91F29">
      <w:r w:rsidRPr="006C3B29">
        <w:rPr>
          <w:rFonts w:hint="eastAsia"/>
          <w:b/>
        </w:rPr>
        <w:t>A</w:t>
      </w:r>
      <w:r w:rsidRPr="006C3B29">
        <w:rPr>
          <w:b/>
        </w:rPr>
        <w:t>1</w:t>
      </w:r>
      <w:r w:rsidR="00A4700F">
        <w:t>: Thanks for your careful review and you are correct, t</w:t>
      </w:r>
      <w:r w:rsidR="00A4700F">
        <w:rPr>
          <w:rFonts w:hint="eastAsia"/>
        </w:rPr>
        <w:t>he</w:t>
      </w:r>
      <w:r w:rsidR="00A4700F">
        <w:t xml:space="preserve"> function operators are indeed a macro and we use </w:t>
      </w:r>
      <w:proofErr w:type="spellStart"/>
      <w:r w:rsidR="00A4700F" w:rsidRPr="00A4700F">
        <w:rPr>
          <w:i/>
        </w:rPr>
        <w:t>define_ops</w:t>
      </w:r>
      <w:proofErr w:type="spellEnd"/>
      <w:r w:rsidR="00A4700F">
        <w:rPr>
          <w:i/>
        </w:rPr>
        <w:t>(</w:t>
      </w:r>
      <w:proofErr w:type="spellStart"/>
      <w:r w:rsidR="00A4700F">
        <w:rPr>
          <w:i/>
        </w:rPr>
        <w:t>func_name</w:t>
      </w:r>
      <w:proofErr w:type="spellEnd"/>
      <w:r w:rsidR="00A4700F">
        <w:rPr>
          <w:i/>
        </w:rPr>
        <w:t xml:space="preserve">) </w:t>
      </w:r>
      <w:r w:rsidR="00A4700F" w:rsidRPr="00A4700F">
        <w:t>to</w:t>
      </w:r>
      <w:r w:rsidR="00A4700F">
        <w:t xml:space="preserve"> hide the function name and </w:t>
      </w:r>
      <w:r w:rsidR="00A4700F">
        <w:rPr>
          <w:rFonts w:hint="eastAsia"/>
        </w:rPr>
        <w:t>for</w:t>
      </w:r>
      <w:r w:rsidR="00A4700F">
        <w:t>mal parameter. We apologize for the omissions of the statement and will add it in the revised paper.</w:t>
      </w:r>
    </w:p>
    <w:p w:rsidR="00A4700F" w:rsidRDefault="00A4700F" w:rsidP="00C91F29"/>
    <w:p w:rsidR="00151268" w:rsidRDefault="00151268" w:rsidP="00151268">
      <w:pPr>
        <w:pStyle w:val="7"/>
        <w:rPr>
          <w:b w:val="0"/>
          <w:i/>
          <w:sz w:val="22"/>
        </w:rPr>
      </w:pPr>
      <w:r>
        <w:t>Q2</w:t>
      </w:r>
      <w:r>
        <w:t xml:space="preserve">: </w:t>
      </w:r>
      <w:r w:rsidRPr="00151268">
        <w:rPr>
          <w:b w:val="0"/>
          <w:i/>
          <w:sz w:val="22"/>
        </w:rPr>
        <w:t>given that the baseline is a single-core version, it's somewhat unclear how well the parallelization is actually working here in comparison to another method</w:t>
      </w:r>
      <w:r>
        <w:rPr>
          <w:b w:val="0"/>
          <w:i/>
          <w:sz w:val="22"/>
        </w:rPr>
        <w:t>.</w:t>
      </w:r>
    </w:p>
    <w:p w:rsidR="00151268" w:rsidRDefault="00151268" w:rsidP="00151268">
      <w:r w:rsidRPr="006C3B29">
        <w:rPr>
          <w:rFonts w:hint="eastAsia"/>
          <w:b/>
        </w:rPr>
        <w:t>A</w:t>
      </w:r>
      <w:r w:rsidR="000F0248">
        <w:rPr>
          <w:b/>
        </w:rPr>
        <w:t>2</w:t>
      </w:r>
      <w:r>
        <w:t xml:space="preserve">: </w:t>
      </w:r>
      <w:r>
        <w:t xml:space="preserve">The baseline is a single-core version, and we have two parallel strategies in UNAT. The two strategies have their own features and </w:t>
      </w:r>
      <w:r w:rsidRPr="00151268">
        <w:t>application scenarios</w:t>
      </w:r>
      <w:r>
        <w:t xml:space="preserve">, so the comparison of performance between them is meaningless. For the specific strategy, </w:t>
      </w:r>
      <w:r w:rsidR="000F0248">
        <w:t>we compared the performance under different matrix formats (LDU and COO) and data layouts (</w:t>
      </w:r>
      <w:proofErr w:type="spellStart"/>
      <w:r w:rsidR="000F0248">
        <w:t>Ao</w:t>
      </w:r>
      <w:r w:rsidR="000F0248">
        <w:rPr>
          <w:rFonts w:hint="eastAsia"/>
        </w:rPr>
        <w:t>S</w:t>
      </w:r>
      <w:proofErr w:type="spellEnd"/>
      <w:r w:rsidR="000F0248">
        <w:t xml:space="preserve"> and </w:t>
      </w:r>
      <w:proofErr w:type="spellStart"/>
      <w:r w:rsidR="000F0248">
        <w:t>SoA</w:t>
      </w:r>
      <w:proofErr w:type="spellEnd"/>
      <w:r w:rsidR="000F0248">
        <w:t xml:space="preserve">). In addition, we proposed a </w:t>
      </w:r>
      <w:r w:rsidR="000F0248" w:rsidRPr="000F0248">
        <w:t>method</w:t>
      </w:r>
      <w:r w:rsidR="000F0248">
        <w:t xml:space="preserve"> </w:t>
      </w:r>
      <w:r w:rsidR="000F0248" w:rsidRPr="000F0248">
        <w:t>to</w:t>
      </w:r>
      <w:r w:rsidR="000F0248">
        <w:t xml:space="preserve"> </w:t>
      </w:r>
      <w:r w:rsidR="000F0248" w:rsidRPr="000F0248">
        <w:t>analyze</w:t>
      </w:r>
      <w:r w:rsidR="000F0248">
        <w:t xml:space="preserve"> </w:t>
      </w:r>
      <w:r w:rsidR="000F0248" w:rsidRPr="000F0248">
        <w:t>the</w:t>
      </w:r>
      <w:r w:rsidR="000F0248">
        <w:t xml:space="preserve"> </w:t>
      </w:r>
      <w:r w:rsidR="000F0248" w:rsidRPr="000F0248">
        <w:t>utilization</w:t>
      </w:r>
      <w:r w:rsidR="000F0248">
        <w:t xml:space="preserve"> </w:t>
      </w:r>
      <w:r w:rsidR="000F0248" w:rsidRPr="000F0248">
        <w:t>ratio</w:t>
      </w:r>
      <w:r w:rsidR="000F0248">
        <w:t xml:space="preserve"> of SW26010 as shown in Figure 18.</w:t>
      </w:r>
    </w:p>
    <w:p w:rsidR="00A4700F" w:rsidRPr="00151268" w:rsidRDefault="00A4700F" w:rsidP="00C91F29"/>
    <w:p w:rsidR="000F0248" w:rsidRDefault="000F0248" w:rsidP="000F0248">
      <w:pPr>
        <w:pStyle w:val="7"/>
        <w:rPr>
          <w:b w:val="0"/>
          <w:i/>
          <w:sz w:val="22"/>
        </w:rPr>
      </w:pPr>
      <w:r>
        <w:t>Q3</w:t>
      </w:r>
      <w:r>
        <w:t xml:space="preserve">: </w:t>
      </w:r>
      <w:r w:rsidRPr="000F0248">
        <w:rPr>
          <w:b w:val="0"/>
          <w:i/>
          <w:sz w:val="22"/>
        </w:rPr>
        <w:t>the paper seems like a reasonable start toward a Programming Models track paper, but an inappropriate fit for the Experim</w:t>
      </w:r>
      <w:r>
        <w:rPr>
          <w:b w:val="0"/>
          <w:i/>
          <w:sz w:val="22"/>
        </w:rPr>
        <w:t>ents track</w:t>
      </w:r>
      <w:r>
        <w:rPr>
          <w:b w:val="0"/>
          <w:i/>
          <w:sz w:val="22"/>
        </w:rPr>
        <w:t>.</w:t>
      </w:r>
    </w:p>
    <w:p w:rsidR="007E2957" w:rsidRDefault="000F0248" w:rsidP="000F0248">
      <w:pPr>
        <w:rPr>
          <w:rFonts w:hint="eastAsia"/>
        </w:rPr>
      </w:pPr>
      <w:r w:rsidRPr="006C3B29">
        <w:rPr>
          <w:rFonts w:hint="eastAsia"/>
          <w:b/>
        </w:rPr>
        <w:t>A</w:t>
      </w:r>
      <w:r>
        <w:rPr>
          <w:b/>
        </w:rPr>
        <w:t>3</w:t>
      </w:r>
      <w:r>
        <w:t xml:space="preserve">: </w:t>
      </w:r>
      <w:r>
        <w:t xml:space="preserve">Well, actually this paper was </w:t>
      </w:r>
      <w:r w:rsidR="007E2957">
        <w:t>contributed to the Algorithms</w:t>
      </w:r>
      <w:r w:rsidR="007E2957">
        <w:rPr>
          <w:rFonts w:hint="eastAsia"/>
        </w:rPr>
        <w:t xml:space="preserve"> </w:t>
      </w:r>
      <w:r w:rsidR="007E2957">
        <w:t xml:space="preserve">track and fit for one of the topic areas: </w:t>
      </w:r>
      <w:r w:rsidR="007E2957" w:rsidRPr="007E2957">
        <w:rPr>
          <w:i/>
        </w:rPr>
        <w:t>domain-specific parallel and distributed algorithms</w:t>
      </w:r>
      <w:r w:rsidR="007E2957">
        <w:t>.</w:t>
      </w:r>
      <w:r w:rsidR="00625EAD">
        <w:t xml:space="preserve"> We have no idea </w:t>
      </w:r>
      <w:r w:rsidR="0070235C">
        <w:t xml:space="preserve">why </w:t>
      </w:r>
      <w:r w:rsidR="00625EAD">
        <w:t>this paper was contributed to the Experiment track.</w:t>
      </w:r>
      <w:r w:rsidR="0097038D">
        <w:t xml:space="preserve"> However, UNAT make some innovations in support of large-scale</w:t>
      </w:r>
      <w:r w:rsidR="00435027">
        <w:t xml:space="preserve"> infrastructures and facilities, which also fit for </w:t>
      </w:r>
      <w:r w:rsidR="00435027">
        <w:t>one of the topic areas</w:t>
      </w:r>
      <w:r w:rsidR="00435027">
        <w:t xml:space="preserve"> of Experiment track.</w:t>
      </w:r>
    </w:p>
    <w:p w:rsidR="00C91F29" w:rsidRDefault="00C91F29" w:rsidP="00F857B0"/>
    <w:p w:rsidR="007E2957" w:rsidRDefault="007E2957" w:rsidP="00F857B0"/>
    <w:p w:rsidR="007E2957" w:rsidRDefault="007E2957" w:rsidP="007E2957">
      <w:pPr>
        <w:pStyle w:val="7"/>
        <w:rPr>
          <w:b w:val="0"/>
          <w:i/>
          <w:sz w:val="22"/>
        </w:rPr>
      </w:pPr>
      <w:r>
        <w:t>Q4</w:t>
      </w:r>
      <w:r>
        <w:t xml:space="preserve">: </w:t>
      </w:r>
      <w:r w:rsidRPr="007E2957">
        <w:rPr>
          <w:b w:val="0"/>
          <w:i/>
          <w:sz w:val="22"/>
        </w:rPr>
        <w:t xml:space="preserve">Comparing with a serial version might be reasonable when it comes to a complex system that had only one implementation at the start, but for SPMV there are enough implementations around that comparing with even a basic </w:t>
      </w:r>
      <w:proofErr w:type="spellStart"/>
      <w:r w:rsidRPr="007E2957">
        <w:rPr>
          <w:b w:val="0"/>
          <w:i/>
          <w:sz w:val="22"/>
        </w:rPr>
        <w:t>OpenMP</w:t>
      </w:r>
      <w:proofErr w:type="spellEnd"/>
      <w:r w:rsidRPr="007E2957">
        <w:rPr>
          <w:b w:val="0"/>
          <w:i/>
          <w:sz w:val="22"/>
        </w:rPr>
        <w:t>/</w:t>
      </w:r>
      <w:proofErr w:type="spellStart"/>
      <w:r w:rsidRPr="007E2957">
        <w:rPr>
          <w:b w:val="0"/>
          <w:i/>
          <w:sz w:val="22"/>
        </w:rPr>
        <w:t>OpenACC</w:t>
      </w:r>
      <w:proofErr w:type="spellEnd"/>
      <w:r w:rsidRPr="007E2957">
        <w:rPr>
          <w:b w:val="0"/>
          <w:i/>
          <w:sz w:val="22"/>
        </w:rPr>
        <w:t xml:space="preserve"> version would have been trivial, and it makes one wonder as a reviewer if there's a reason that comparison wasn't made</w:t>
      </w:r>
      <w:r>
        <w:rPr>
          <w:b w:val="0"/>
          <w:i/>
          <w:sz w:val="22"/>
        </w:rPr>
        <w:t>.</w:t>
      </w:r>
    </w:p>
    <w:p w:rsidR="007E2957" w:rsidRPr="007E2957" w:rsidRDefault="007E2957" w:rsidP="007E2957">
      <w:pPr>
        <w:rPr>
          <w:rFonts w:hint="eastAsia"/>
        </w:rPr>
      </w:pPr>
      <w:r w:rsidRPr="006C3B29">
        <w:rPr>
          <w:rFonts w:hint="eastAsia"/>
          <w:b/>
        </w:rPr>
        <w:t>A</w:t>
      </w:r>
      <w:r>
        <w:rPr>
          <w:b/>
        </w:rPr>
        <w:t>4</w:t>
      </w:r>
      <w:r>
        <w:t xml:space="preserve">: </w:t>
      </w:r>
      <w:r>
        <w:t xml:space="preserve">The comparing of complex system can refer to </w:t>
      </w:r>
      <w:r>
        <w:rPr>
          <w:b/>
          <w:i/>
        </w:rPr>
        <w:t>Common concerns #2</w:t>
      </w:r>
      <w:r>
        <w:rPr>
          <w:b/>
          <w:i/>
        </w:rPr>
        <w:t xml:space="preserve">. </w:t>
      </w:r>
      <w:r>
        <w:t>As for the comparison of SPMV, we kindly accept your advice and will add it in the revised paper. When we wrote the performance section, we thought the comparison with the experiments on the same platform may be more meaningful</w:t>
      </w:r>
      <w:r w:rsidR="00625EAD">
        <w:t>, because it can explain that we can achieve nearly hand-optimized performance with UNAT.</w:t>
      </w:r>
    </w:p>
    <w:p w:rsidR="00625EAD" w:rsidRDefault="00625EAD">
      <w:pPr>
        <w:widowControl/>
        <w:jc w:val="left"/>
      </w:pPr>
      <w:r>
        <w:br w:type="page"/>
      </w:r>
    </w:p>
    <w:p w:rsidR="00625EAD" w:rsidRPr="00F857B0" w:rsidRDefault="00625EAD" w:rsidP="00625EAD">
      <w:pPr>
        <w:pStyle w:val="2"/>
        <w:rPr>
          <w:rFonts w:ascii="Times New Roman" w:hAnsi="Times New Roman" w:cs="Times New Roman"/>
        </w:rPr>
      </w:pPr>
      <w:r w:rsidRPr="00F857B0">
        <w:rPr>
          <w:rFonts w:ascii="Times New Roman" w:hAnsi="Times New Roman" w:cs="Times New Roman"/>
        </w:rPr>
        <w:lastRenderedPageBreak/>
        <w:t>R</w:t>
      </w:r>
      <w:r>
        <w:rPr>
          <w:rFonts w:ascii="Times New Roman" w:hAnsi="Times New Roman" w:cs="Times New Roman"/>
        </w:rPr>
        <w:t>esponse for Reviewer #4</w:t>
      </w:r>
      <w:r w:rsidRPr="00F857B0">
        <w:rPr>
          <w:rFonts w:ascii="Times New Roman" w:hAnsi="Times New Roman" w:cs="Times New Roman"/>
        </w:rPr>
        <w:t>:</w:t>
      </w:r>
    </w:p>
    <w:p w:rsidR="00625EAD" w:rsidRDefault="00625EAD" w:rsidP="00625EAD">
      <w:pPr>
        <w:pStyle w:val="7"/>
        <w:rPr>
          <w:b w:val="0"/>
          <w:i/>
          <w:sz w:val="22"/>
        </w:rPr>
      </w:pPr>
      <w:r>
        <w:t xml:space="preserve">Q1: </w:t>
      </w:r>
      <w:r w:rsidRPr="00625EAD">
        <w:rPr>
          <w:b w:val="0"/>
          <w:i/>
          <w:sz w:val="22"/>
        </w:rPr>
        <w:t>My largest concern is that the presented experiment is not reproducible for the reader</w:t>
      </w:r>
      <w:r w:rsidRPr="00013CEB">
        <w:rPr>
          <w:b w:val="0"/>
          <w:i/>
          <w:sz w:val="22"/>
        </w:rPr>
        <w:t>.</w:t>
      </w:r>
    </w:p>
    <w:p w:rsidR="00625EAD" w:rsidRDefault="00625EAD" w:rsidP="00625EAD">
      <w:r w:rsidRPr="006C3B29">
        <w:rPr>
          <w:rFonts w:hint="eastAsia"/>
          <w:b/>
        </w:rPr>
        <w:t>A</w:t>
      </w:r>
      <w:r w:rsidRPr="006C3B29">
        <w:rPr>
          <w:b/>
        </w:rPr>
        <w:t>1</w:t>
      </w:r>
      <w:r>
        <w:t xml:space="preserve">: </w:t>
      </w:r>
      <w:r>
        <w:t xml:space="preserve">The source code can be founded on </w:t>
      </w:r>
      <w:proofErr w:type="spellStart"/>
      <w:r>
        <w:t>github</w:t>
      </w:r>
      <w:proofErr w:type="spellEnd"/>
      <w:r>
        <w:t xml:space="preserve">: </w:t>
      </w:r>
      <w:hyperlink r:id="rId8" w:history="1">
        <w:r w:rsidR="00435027" w:rsidRPr="00435027">
          <w:rPr>
            <w:rStyle w:val="a6"/>
            <w:i/>
          </w:rPr>
          <w:t>https://github.com/lhb8125/UNAT</w:t>
        </w:r>
      </w:hyperlink>
      <w:r w:rsidR="0070235C">
        <w:t>. A</w:t>
      </w:r>
      <w:r w:rsidR="0070235C">
        <w:t>ctually this paper was contributed to the Algorithms</w:t>
      </w:r>
      <w:r w:rsidR="0070235C">
        <w:rPr>
          <w:rFonts w:hint="eastAsia"/>
        </w:rPr>
        <w:t xml:space="preserve"> </w:t>
      </w:r>
      <w:r w:rsidR="0070235C">
        <w:t>track</w:t>
      </w:r>
      <w:r w:rsidR="0070235C">
        <w:t xml:space="preserve"> and w</w:t>
      </w:r>
      <w:r w:rsidR="0070235C">
        <w:t>e have n</w:t>
      </w:r>
      <w:r w:rsidR="0070235C">
        <w:t>o idea why</w:t>
      </w:r>
      <w:r w:rsidR="0070235C">
        <w:t xml:space="preserve"> this paper was contributed to the Experiment track.</w:t>
      </w:r>
      <w:r w:rsidR="00435027">
        <w:t xml:space="preserve"> </w:t>
      </w:r>
      <w:r w:rsidR="00435027">
        <w:t>However, UNAT make some innovations in support of large-scale infrastructures and facilities, which also fit for one of the topic areas of Experiment track.</w:t>
      </w:r>
    </w:p>
    <w:p w:rsidR="007E2957" w:rsidRDefault="007E2957" w:rsidP="00F857B0"/>
    <w:p w:rsidR="00924F75" w:rsidRDefault="00924F75" w:rsidP="00924F75">
      <w:pPr>
        <w:pStyle w:val="7"/>
        <w:rPr>
          <w:b w:val="0"/>
          <w:i/>
          <w:sz w:val="22"/>
        </w:rPr>
      </w:pPr>
      <w:r>
        <w:t>Q2</w:t>
      </w:r>
      <w:r>
        <w:t xml:space="preserve">: </w:t>
      </w:r>
      <w:r w:rsidRPr="00924F75">
        <w:rPr>
          <w:b w:val="0"/>
          <w:i/>
          <w:sz w:val="22"/>
        </w:rPr>
        <w:t xml:space="preserve">A second concern is the </w:t>
      </w:r>
      <w:proofErr w:type="spellStart"/>
      <w:r w:rsidRPr="00924F75">
        <w:rPr>
          <w:b w:val="0"/>
          <w:i/>
          <w:sz w:val="22"/>
        </w:rPr>
        <w:t>tranferability</w:t>
      </w:r>
      <w:proofErr w:type="spellEnd"/>
      <w:r w:rsidRPr="00924F75">
        <w:rPr>
          <w:b w:val="0"/>
          <w:i/>
          <w:sz w:val="22"/>
        </w:rPr>
        <w:t xml:space="preserve"> of the presented approach to other platforms</w:t>
      </w:r>
      <w:r w:rsidRPr="00013CEB">
        <w:rPr>
          <w:b w:val="0"/>
          <w:i/>
          <w:sz w:val="22"/>
        </w:rPr>
        <w:t>.</w:t>
      </w:r>
    </w:p>
    <w:p w:rsidR="00924F75" w:rsidRPr="00924F75" w:rsidRDefault="00924F75" w:rsidP="00924F75">
      <w:r w:rsidRPr="006C3B29">
        <w:rPr>
          <w:rFonts w:hint="eastAsia"/>
          <w:b/>
        </w:rPr>
        <w:t>A</w:t>
      </w:r>
      <w:r>
        <w:rPr>
          <w:b/>
        </w:rPr>
        <w:t>2</w:t>
      </w:r>
      <w:r>
        <w:t xml:space="preserve">: </w:t>
      </w:r>
      <w:r>
        <w:t xml:space="preserve">This question can refer to </w:t>
      </w:r>
      <w:r>
        <w:rPr>
          <w:b/>
          <w:i/>
        </w:rPr>
        <w:t xml:space="preserve">Common concerns #1. </w:t>
      </w:r>
      <w:r>
        <w:t>The framework of the toolkit can be ported from one platform to another platform, but the parallel strategies must be different and have to be tuned for different architectures.</w:t>
      </w:r>
    </w:p>
    <w:p w:rsidR="00924F75" w:rsidRDefault="00924F75" w:rsidP="00F857B0"/>
    <w:p w:rsidR="00924F75" w:rsidRDefault="00924F75" w:rsidP="00924F75">
      <w:pPr>
        <w:pStyle w:val="7"/>
        <w:rPr>
          <w:b w:val="0"/>
          <w:i/>
          <w:sz w:val="22"/>
        </w:rPr>
      </w:pPr>
      <w:r>
        <w:t>Q3</w:t>
      </w:r>
      <w:r>
        <w:t xml:space="preserve">: </w:t>
      </w:r>
      <w:r w:rsidRPr="00924F75">
        <w:rPr>
          <w:b w:val="0"/>
          <w:i/>
          <w:sz w:val="22"/>
        </w:rPr>
        <w:t>how large was the deviation between multiple runs.</w:t>
      </w:r>
    </w:p>
    <w:p w:rsidR="00924F75" w:rsidRPr="00924F75" w:rsidRDefault="00924F75" w:rsidP="00924F75">
      <w:r w:rsidRPr="006C3B29">
        <w:rPr>
          <w:rFonts w:hint="eastAsia"/>
          <w:b/>
        </w:rPr>
        <w:t>A</w:t>
      </w:r>
      <w:r>
        <w:rPr>
          <w:b/>
        </w:rPr>
        <w:t>3</w:t>
      </w:r>
      <w:r>
        <w:t xml:space="preserve">: </w:t>
      </w:r>
      <w:r>
        <w:t>Thanks for your careful review and advice. We will add it in the revised paper.</w:t>
      </w:r>
    </w:p>
    <w:p w:rsidR="00924F75" w:rsidRDefault="00924F75" w:rsidP="00F857B0"/>
    <w:p w:rsidR="00924F75" w:rsidRDefault="00924F75" w:rsidP="00924F75">
      <w:pPr>
        <w:pStyle w:val="7"/>
        <w:rPr>
          <w:b w:val="0"/>
          <w:i/>
          <w:sz w:val="22"/>
        </w:rPr>
      </w:pPr>
      <w:r>
        <w:t>Q4</w:t>
      </w:r>
      <w:r>
        <w:t xml:space="preserve">: </w:t>
      </w:r>
      <w:r w:rsidRPr="00924F75">
        <w:rPr>
          <w:b w:val="0"/>
          <w:i/>
          <w:sz w:val="22"/>
        </w:rPr>
        <w:t>The comparison of UNAT to hand-optimized code on the basis of the achieved FLOPs per second can be misleading</w:t>
      </w:r>
      <w:r w:rsidRPr="00924F75">
        <w:rPr>
          <w:b w:val="0"/>
          <w:i/>
          <w:sz w:val="22"/>
        </w:rPr>
        <w:t>.</w:t>
      </w:r>
    </w:p>
    <w:p w:rsidR="00924F75" w:rsidRDefault="00924F75" w:rsidP="00924F75">
      <w:r w:rsidRPr="006C3B29">
        <w:rPr>
          <w:rFonts w:hint="eastAsia"/>
          <w:b/>
        </w:rPr>
        <w:t>A</w:t>
      </w:r>
      <w:r>
        <w:rPr>
          <w:b/>
        </w:rPr>
        <w:t>4</w:t>
      </w:r>
      <w:r>
        <w:t xml:space="preserve">: </w:t>
      </w:r>
      <w:r>
        <w:t xml:space="preserve">The </w:t>
      </w:r>
      <w:r w:rsidR="00B2781D">
        <w:t xml:space="preserve">comparison of </w:t>
      </w:r>
      <w:r>
        <w:t>absolute run</w:t>
      </w:r>
      <w:r w:rsidR="00B2781D">
        <w:t>time is fair and visualized, but the absolute runtime cannot be found in the literature. The amount of FLOPs of SPMV is calculated by the following equation, and we will explain that in the revised paper.</w:t>
      </w:r>
    </w:p>
    <w:p w:rsidR="00B2781D" w:rsidRPr="00924F75" w:rsidRDefault="00B2781D" w:rsidP="00924F75">
      <m:oMathPara>
        <m:oMath>
          <m:r>
            <m:rPr>
              <m:sty m:val="p"/>
            </m:rPr>
            <w:rPr>
              <w:rFonts w:ascii="Cambria Math" w:hAnsi="Cambria Math"/>
            </w:rPr>
            <m:t xml:space="preserve">FLOPs= </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edge</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node</m:t>
                  </m:r>
                </m:sub>
              </m:sSub>
            </m:num>
            <m:den>
              <m:r>
                <w:rPr>
                  <w:rFonts w:ascii="Cambria Math" w:hAnsi="Cambria Math"/>
                </w:rPr>
                <m:t>T</m:t>
              </m:r>
            </m:den>
          </m:f>
        </m:oMath>
      </m:oMathPara>
    </w:p>
    <w:p w:rsidR="00924F75" w:rsidRDefault="00B2781D" w:rsidP="00F857B0">
      <w:r>
        <w:rPr>
          <w:rFonts w:hint="eastAsia"/>
        </w:rPr>
        <w:t>w</w:t>
      </w:r>
      <w:r>
        <w:t xml:space="preserve">here </w:t>
      </w:r>
      <m:oMath>
        <m:sSub>
          <m:sSubPr>
            <m:ctrlPr>
              <w:rPr>
                <w:rFonts w:ascii="Cambria Math" w:hAnsi="Cambria Math"/>
                <w:i/>
              </w:rPr>
            </m:ctrlPr>
          </m:sSubPr>
          <m:e>
            <m:r>
              <w:rPr>
                <w:rFonts w:ascii="Cambria Math" w:hAnsi="Cambria Math"/>
              </w:rPr>
              <m:t>N</m:t>
            </m:r>
          </m:e>
          <m:sub>
            <m:r>
              <w:rPr>
                <w:rFonts w:ascii="Cambria Math" w:hAnsi="Cambria Math"/>
              </w:rPr>
              <m:t>edge</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N</m:t>
            </m:r>
          </m:e>
          <m:sub>
            <m:r>
              <w:rPr>
                <w:rFonts w:ascii="Cambria Math" w:hAnsi="Cambria Math"/>
              </w:rPr>
              <m:t>node</m:t>
            </m:r>
          </m:sub>
        </m:sSub>
      </m:oMath>
      <w:r>
        <w:rPr>
          <w:rFonts w:hint="eastAsia"/>
        </w:rPr>
        <w:t xml:space="preserve"> </w:t>
      </w:r>
      <w:r>
        <w:t>indicate the count of edges and nodes respectively and T indicates the absolute runtime.</w:t>
      </w:r>
    </w:p>
    <w:p w:rsidR="00B2781D" w:rsidRDefault="00B2781D" w:rsidP="00F857B0"/>
    <w:p w:rsidR="00B2781D" w:rsidRDefault="00B2781D" w:rsidP="00B2781D">
      <w:pPr>
        <w:pStyle w:val="7"/>
        <w:rPr>
          <w:b w:val="0"/>
          <w:i/>
          <w:sz w:val="22"/>
        </w:rPr>
      </w:pPr>
      <w:r>
        <w:t>Q</w:t>
      </w:r>
      <w:r>
        <w:t>5</w:t>
      </w:r>
      <w:r>
        <w:t xml:space="preserve">: </w:t>
      </w:r>
      <w:r w:rsidRPr="00B2781D">
        <w:rPr>
          <w:b w:val="0"/>
          <w:i/>
          <w:sz w:val="22"/>
        </w:rPr>
        <w:t>the paper is unfortunately very rough to read due to the authors obviously writing in a language foreign to them</w:t>
      </w:r>
      <w:r w:rsidRPr="00924F75">
        <w:rPr>
          <w:b w:val="0"/>
          <w:i/>
          <w:sz w:val="22"/>
        </w:rPr>
        <w:t>.</w:t>
      </w:r>
    </w:p>
    <w:p w:rsidR="00B2781D" w:rsidRPr="00924F75" w:rsidRDefault="00B2781D" w:rsidP="00B2781D">
      <w:r w:rsidRPr="006C3B29">
        <w:rPr>
          <w:rFonts w:hint="eastAsia"/>
          <w:b/>
        </w:rPr>
        <w:t>A</w:t>
      </w:r>
      <w:r>
        <w:rPr>
          <w:b/>
        </w:rPr>
        <w:t>5</w:t>
      </w:r>
      <w:r>
        <w:t xml:space="preserve">: Thanks for your careful </w:t>
      </w:r>
      <w:r>
        <w:t>correctness. We will</w:t>
      </w:r>
      <w:r w:rsidR="008E357E">
        <w:t xml:space="preserve"> re-check the paper and</w:t>
      </w:r>
      <w:r>
        <w:t xml:space="preserve"> use an </w:t>
      </w:r>
      <w:r w:rsidRPr="00B2781D">
        <w:t>internal proof-reading process</w:t>
      </w:r>
      <w:r w:rsidR="008E357E">
        <w:t xml:space="preserve"> to improve the quality of our scientific work.</w:t>
      </w:r>
    </w:p>
    <w:p w:rsidR="00B2781D" w:rsidRDefault="00B2781D" w:rsidP="00F857B0"/>
    <w:p w:rsidR="008E357E" w:rsidRDefault="008E357E" w:rsidP="008E357E">
      <w:pPr>
        <w:pStyle w:val="7"/>
        <w:rPr>
          <w:b w:val="0"/>
          <w:i/>
          <w:sz w:val="22"/>
        </w:rPr>
      </w:pPr>
      <w:r>
        <w:t>Q</w:t>
      </w:r>
      <w:r>
        <w:t>6</w:t>
      </w:r>
      <w:r>
        <w:t xml:space="preserve">: </w:t>
      </w:r>
      <w:r w:rsidRPr="008E357E">
        <w:rPr>
          <w:b w:val="0"/>
          <w:i/>
          <w:sz w:val="22"/>
        </w:rPr>
        <w:t xml:space="preserve">Why did you not use the same test cases for both </w:t>
      </w:r>
      <w:proofErr w:type="gramStart"/>
      <w:r w:rsidRPr="008E357E">
        <w:rPr>
          <w:b w:val="0"/>
          <w:i/>
          <w:sz w:val="22"/>
        </w:rPr>
        <w:t>iterators?</w:t>
      </w:r>
      <w:r w:rsidRPr="00924F75">
        <w:rPr>
          <w:b w:val="0"/>
          <w:i/>
          <w:sz w:val="22"/>
        </w:rPr>
        <w:t>.</w:t>
      </w:r>
      <w:proofErr w:type="gramEnd"/>
    </w:p>
    <w:p w:rsidR="008E357E" w:rsidRPr="00924F75" w:rsidRDefault="008E357E" w:rsidP="008E357E">
      <w:r w:rsidRPr="006C3B29">
        <w:rPr>
          <w:rFonts w:hint="eastAsia"/>
          <w:b/>
        </w:rPr>
        <w:t>A</w:t>
      </w:r>
      <w:r>
        <w:rPr>
          <w:b/>
        </w:rPr>
        <w:t>6</w:t>
      </w:r>
      <w:r>
        <w:t xml:space="preserve">: </w:t>
      </w:r>
      <w:r>
        <w:t xml:space="preserve">The start point of the design is to show the test cases as many as possible, not limited to </w:t>
      </w:r>
      <w:proofErr w:type="spellStart"/>
      <w:r>
        <w:t>OpenFOAM</w:t>
      </w:r>
      <w:proofErr w:type="spellEnd"/>
      <w:r>
        <w:t xml:space="preserve"> or Goodwin. In addition, the two strategies have their own features and the comparison between them is not the key point what we focus. Therefore, we adopt two different cases for them.</w:t>
      </w:r>
    </w:p>
    <w:p w:rsidR="008E357E" w:rsidRDefault="008E357E" w:rsidP="00F857B0"/>
    <w:p w:rsidR="00435027" w:rsidRDefault="00435027" w:rsidP="00435027">
      <w:pPr>
        <w:pStyle w:val="2"/>
        <w:rPr>
          <w:rFonts w:ascii="Times New Roman" w:hAnsi="Times New Roman" w:cs="Times New Roman"/>
        </w:rPr>
      </w:pPr>
      <w:r w:rsidRPr="00435027">
        <w:rPr>
          <w:rFonts w:ascii="Times New Roman" w:hAnsi="Times New Roman" w:cs="Times New Roman"/>
        </w:rPr>
        <w:lastRenderedPageBreak/>
        <w:t>Appendix</w:t>
      </w:r>
    </w:p>
    <w:p w:rsidR="00435027" w:rsidRDefault="00435027" w:rsidP="00435027">
      <w:pPr>
        <w:pStyle w:val="4"/>
        <w:rPr>
          <w:rFonts w:ascii="Times New Roman" w:hAnsi="Times New Roman" w:cs="Times New Roman"/>
        </w:rPr>
      </w:pPr>
      <w:r w:rsidRPr="00435027">
        <w:rPr>
          <w:rFonts w:ascii="Times New Roman" w:hAnsi="Times New Roman" w:cs="Times New Roman"/>
        </w:rPr>
        <w:t>On-chip Point-to-Point Transfer</w:t>
      </w:r>
    </w:p>
    <w:p w:rsidR="00435027" w:rsidRDefault="00435027" w:rsidP="00435027">
      <w:r>
        <w:t>The SW26010 processor provides 8GB global memory for each CG, which is shared by the CPEs of same CG through DMA. However, memory bandwidth between global memory and the LDM is relatively low and varies with the size of continuous memory access block of CPE. We prepare a mini program to measure the effective DMA bandwidth under various sizes of data block and the results are presented in</w:t>
      </w:r>
      <w:r>
        <w:t xml:space="preserve"> </w:t>
      </w:r>
      <w:r>
        <w:fldChar w:fldCharType="begin"/>
      </w:r>
      <w:r>
        <w:instrText xml:space="preserve"> REF _Ref26257259 \h </w:instrText>
      </w:r>
      <w:r>
        <w:fldChar w:fldCharType="separate"/>
      </w:r>
      <w:r w:rsidRPr="00435027">
        <w:t xml:space="preserve">Table </w:t>
      </w:r>
      <w:r w:rsidRPr="00435027">
        <w:rPr>
          <w:noProof/>
        </w:rPr>
        <w:t>1</w:t>
      </w:r>
      <w:r>
        <w:fldChar w:fldCharType="end"/>
      </w:r>
      <w:r>
        <w:t>.</w:t>
      </w:r>
      <w:r w:rsidRPr="00435027">
        <w:t xml:space="preserve"> </w:t>
      </w:r>
      <w:r>
        <w:t>The effective DMA bandwidth varies from 1 GB/s to 31 GB/s. While in unstructured finite volume scheme, there are abundant irregular and discrete memory access, which means the memory bandwidth is frequently around 1 GB/s.</w:t>
      </w:r>
    </w:p>
    <w:p w:rsidR="00435027" w:rsidRPr="00435027" w:rsidRDefault="00435027" w:rsidP="00435027">
      <w:pPr>
        <w:pStyle w:val="a7"/>
        <w:keepNext/>
        <w:jc w:val="center"/>
        <w:rPr>
          <w:rFonts w:ascii="Times New Roman" w:hAnsi="Times New Roman" w:cs="Times New Roman"/>
        </w:rPr>
      </w:pPr>
      <w:bookmarkStart w:id="0" w:name="_Ref26257259"/>
      <w:r w:rsidRPr="00435027">
        <w:rPr>
          <w:rFonts w:ascii="Times New Roman" w:hAnsi="Times New Roman" w:cs="Times New Roman"/>
        </w:rPr>
        <w:t xml:space="preserve">Table </w:t>
      </w:r>
      <w:r w:rsidRPr="00435027">
        <w:rPr>
          <w:rFonts w:ascii="Times New Roman" w:hAnsi="Times New Roman" w:cs="Times New Roman"/>
        </w:rPr>
        <w:fldChar w:fldCharType="begin"/>
      </w:r>
      <w:r w:rsidRPr="00435027">
        <w:rPr>
          <w:rFonts w:ascii="Times New Roman" w:hAnsi="Times New Roman" w:cs="Times New Roman"/>
        </w:rPr>
        <w:instrText xml:space="preserve"> SEQ Table \* ARABIC </w:instrText>
      </w:r>
      <w:r w:rsidRPr="00435027">
        <w:rPr>
          <w:rFonts w:ascii="Times New Roman" w:hAnsi="Times New Roman" w:cs="Times New Roman"/>
        </w:rPr>
        <w:fldChar w:fldCharType="separate"/>
      </w:r>
      <w:r w:rsidR="00DE4F40">
        <w:rPr>
          <w:rFonts w:ascii="Times New Roman" w:hAnsi="Times New Roman" w:cs="Times New Roman"/>
          <w:noProof/>
        </w:rPr>
        <w:t>1</w:t>
      </w:r>
      <w:r w:rsidRPr="00435027">
        <w:rPr>
          <w:rFonts w:ascii="Times New Roman" w:hAnsi="Times New Roman" w:cs="Times New Roman"/>
        </w:rPr>
        <w:fldChar w:fldCharType="end"/>
      </w:r>
      <w:bookmarkEnd w:id="0"/>
      <w:r w:rsidRPr="00435027">
        <w:rPr>
          <w:rFonts w:ascii="Times New Roman" w:hAnsi="Times New Roman" w:cs="Times New Roman"/>
        </w:rPr>
        <w:t>: The DMA bandwidth between global memory and LDM</w:t>
      </w:r>
    </w:p>
    <w:tbl>
      <w:tblPr>
        <w:tblStyle w:val="a4"/>
        <w:tblW w:w="0" w:type="auto"/>
        <w:jc w:val="center"/>
        <w:tblLook w:val="04A0" w:firstRow="1" w:lastRow="0" w:firstColumn="1" w:lastColumn="0" w:noHBand="0" w:noVBand="1"/>
      </w:tblPr>
      <w:tblGrid>
        <w:gridCol w:w="1115"/>
        <w:gridCol w:w="2241"/>
      </w:tblGrid>
      <w:tr w:rsidR="00435027" w:rsidRPr="00F1347A" w:rsidTr="005B2102">
        <w:trPr>
          <w:jc w:val="center"/>
        </w:trPr>
        <w:tc>
          <w:tcPr>
            <w:tcW w:w="0" w:type="auto"/>
            <w:vAlign w:val="center"/>
          </w:tcPr>
          <w:p w:rsidR="00435027" w:rsidRPr="00F1347A" w:rsidRDefault="00435027" w:rsidP="005B2102">
            <w:pPr>
              <w:jc w:val="center"/>
            </w:pPr>
            <w:r w:rsidRPr="00F1347A">
              <w:t>Size(Byte)</w:t>
            </w:r>
          </w:p>
        </w:tc>
        <w:tc>
          <w:tcPr>
            <w:tcW w:w="0" w:type="auto"/>
            <w:vAlign w:val="center"/>
          </w:tcPr>
          <w:p w:rsidR="00435027" w:rsidRPr="00F1347A" w:rsidRDefault="00435027" w:rsidP="005B2102">
            <w:pPr>
              <w:jc w:val="center"/>
            </w:pPr>
            <w:r w:rsidRPr="00F1347A">
              <w:t>DMA Bandwidth(GB/s)</w:t>
            </w:r>
          </w:p>
        </w:tc>
      </w:tr>
      <w:tr w:rsidR="00435027" w:rsidRPr="00F1347A" w:rsidTr="005B2102">
        <w:trPr>
          <w:jc w:val="center"/>
        </w:trPr>
        <w:tc>
          <w:tcPr>
            <w:tcW w:w="0" w:type="auto"/>
            <w:vAlign w:val="center"/>
          </w:tcPr>
          <w:p w:rsidR="00435027" w:rsidRPr="00F1347A" w:rsidRDefault="00435027" w:rsidP="005B2102">
            <w:pPr>
              <w:jc w:val="center"/>
            </w:pPr>
            <w:r w:rsidRPr="00F1347A">
              <w:t>8</w:t>
            </w:r>
          </w:p>
        </w:tc>
        <w:tc>
          <w:tcPr>
            <w:tcW w:w="0" w:type="auto"/>
            <w:vAlign w:val="center"/>
          </w:tcPr>
          <w:p w:rsidR="00435027" w:rsidRPr="00F1347A" w:rsidRDefault="00435027" w:rsidP="005B2102">
            <w:pPr>
              <w:jc w:val="center"/>
            </w:pPr>
            <w:r w:rsidRPr="00F1347A">
              <w:t>0.97</w:t>
            </w:r>
          </w:p>
        </w:tc>
      </w:tr>
      <w:tr w:rsidR="00435027" w:rsidRPr="00F1347A" w:rsidTr="005B2102">
        <w:trPr>
          <w:jc w:val="center"/>
        </w:trPr>
        <w:tc>
          <w:tcPr>
            <w:tcW w:w="0" w:type="auto"/>
            <w:vAlign w:val="center"/>
          </w:tcPr>
          <w:p w:rsidR="00435027" w:rsidRPr="00F1347A" w:rsidRDefault="00435027" w:rsidP="005B2102">
            <w:pPr>
              <w:jc w:val="center"/>
            </w:pPr>
            <w:r w:rsidRPr="00F1347A">
              <w:t>32</w:t>
            </w:r>
          </w:p>
        </w:tc>
        <w:tc>
          <w:tcPr>
            <w:tcW w:w="0" w:type="auto"/>
            <w:vAlign w:val="center"/>
          </w:tcPr>
          <w:p w:rsidR="00435027" w:rsidRPr="00F1347A" w:rsidRDefault="00435027" w:rsidP="005B2102">
            <w:pPr>
              <w:jc w:val="center"/>
            </w:pPr>
            <w:r w:rsidRPr="00F1347A">
              <w:t>4.82</w:t>
            </w:r>
          </w:p>
        </w:tc>
      </w:tr>
      <w:tr w:rsidR="00435027" w:rsidRPr="00F1347A" w:rsidTr="005B2102">
        <w:trPr>
          <w:jc w:val="center"/>
        </w:trPr>
        <w:tc>
          <w:tcPr>
            <w:tcW w:w="0" w:type="auto"/>
            <w:vAlign w:val="center"/>
          </w:tcPr>
          <w:p w:rsidR="00435027" w:rsidRPr="00F1347A" w:rsidRDefault="00435027" w:rsidP="005B2102">
            <w:pPr>
              <w:jc w:val="center"/>
            </w:pPr>
            <w:r w:rsidRPr="00F1347A">
              <w:t>64</w:t>
            </w:r>
          </w:p>
        </w:tc>
        <w:tc>
          <w:tcPr>
            <w:tcW w:w="0" w:type="auto"/>
            <w:vAlign w:val="center"/>
          </w:tcPr>
          <w:p w:rsidR="00435027" w:rsidRPr="00F1347A" w:rsidRDefault="00435027" w:rsidP="005B2102">
            <w:pPr>
              <w:jc w:val="center"/>
            </w:pPr>
            <w:r w:rsidRPr="00F1347A">
              <w:t>12.84</w:t>
            </w:r>
          </w:p>
        </w:tc>
      </w:tr>
      <w:tr w:rsidR="00435027" w:rsidRPr="00F1347A" w:rsidTr="005B2102">
        <w:trPr>
          <w:jc w:val="center"/>
        </w:trPr>
        <w:tc>
          <w:tcPr>
            <w:tcW w:w="0" w:type="auto"/>
            <w:vAlign w:val="center"/>
          </w:tcPr>
          <w:p w:rsidR="00435027" w:rsidRPr="00F1347A" w:rsidRDefault="00435027" w:rsidP="005B2102">
            <w:pPr>
              <w:jc w:val="center"/>
            </w:pPr>
            <w:r w:rsidRPr="00F1347A">
              <w:t>128</w:t>
            </w:r>
          </w:p>
        </w:tc>
        <w:tc>
          <w:tcPr>
            <w:tcW w:w="0" w:type="auto"/>
            <w:vAlign w:val="center"/>
          </w:tcPr>
          <w:p w:rsidR="00435027" w:rsidRPr="00F1347A" w:rsidRDefault="00435027" w:rsidP="005B2102">
            <w:pPr>
              <w:jc w:val="center"/>
            </w:pPr>
            <w:r w:rsidRPr="00F1347A">
              <w:t>18.46</w:t>
            </w:r>
          </w:p>
        </w:tc>
      </w:tr>
      <w:tr w:rsidR="00435027" w:rsidRPr="00F1347A" w:rsidTr="005B2102">
        <w:trPr>
          <w:jc w:val="center"/>
        </w:trPr>
        <w:tc>
          <w:tcPr>
            <w:tcW w:w="0" w:type="auto"/>
            <w:vAlign w:val="center"/>
          </w:tcPr>
          <w:p w:rsidR="00435027" w:rsidRPr="00F1347A" w:rsidRDefault="00435027" w:rsidP="005B2102">
            <w:pPr>
              <w:jc w:val="center"/>
            </w:pPr>
            <w:r w:rsidRPr="00F1347A">
              <w:t>512</w:t>
            </w:r>
          </w:p>
        </w:tc>
        <w:tc>
          <w:tcPr>
            <w:tcW w:w="0" w:type="auto"/>
            <w:vAlign w:val="center"/>
          </w:tcPr>
          <w:p w:rsidR="00435027" w:rsidRPr="00F1347A" w:rsidRDefault="00435027" w:rsidP="005B2102">
            <w:pPr>
              <w:jc w:val="center"/>
            </w:pPr>
            <w:r w:rsidRPr="00F1347A">
              <w:t>23.27</w:t>
            </w:r>
          </w:p>
        </w:tc>
      </w:tr>
      <w:tr w:rsidR="00435027" w:rsidRPr="00F1347A" w:rsidTr="005B2102">
        <w:trPr>
          <w:jc w:val="center"/>
        </w:trPr>
        <w:tc>
          <w:tcPr>
            <w:tcW w:w="0" w:type="auto"/>
            <w:vAlign w:val="center"/>
          </w:tcPr>
          <w:p w:rsidR="00435027" w:rsidRPr="00F1347A" w:rsidRDefault="00435027" w:rsidP="005B2102">
            <w:pPr>
              <w:jc w:val="center"/>
            </w:pPr>
            <w:r w:rsidRPr="00F1347A">
              <w:t>1024</w:t>
            </w:r>
          </w:p>
        </w:tc>
        <w:tc>
          <w:tcPr>
            <w:tcW w:w="0" w:type="auto"/>
            <w:vAlign w:val="center"/>
          </w:tcPr>
          <w:p w:rsidR="00435027" w:rsidRPr="00F1347A" w:rsidRDefault="00435027" w:rsidP="005B2102">
            <w:pPr>
              <w:jc w:val="center"/>
            </w:pPr>
            <w:r w:rsidRPr="00F1347A">
              <w:t>28.71</w:t>
            </w:r>
          </w:p>
        </w:tc>
      </w:tr>
      <w:tr w:rsidR="00435027" w:rsidRPr="00F1347A" w:rsidTr="005B2102">
        <w:trPr>
          <w:jc w:val="center"/>
        </w:trPr>
        <w:tc>
          <w:tcPr>
            <w:tcW w:w="0" w:type="auto"/>
            <w:vAlign w:val="center"/>
          </w:tcPr>
          <w:p w:rsidR="00435027" w:rsidRPr="00F1347A" w:rsidRDefault="00435027" w:rsidP="005B2102">
            <w:pPr>
              <w:jc w:val="center"/>
            </w:pPr>
            <w:r w:rsidRPr="00F1347A">
              <w:t>2048</w:t>
            </w:r>
          </w:p>
        </w:tc>
        <w:tc>
          <w:tcPr>
            <w:tcW w:w="0" w:type="auto"/>
            <w:vAlign w:val="center"/>
          </w:tcPr>
          <w:p w:rsidR="00435027" w:rsidRPr="00F1347A" w:rsidRDefault="00435027" w:rsidP="005B2102">
            <w:pPr>
              <w:jc w:val="center"/>
            </w:pPr>
            <w:r w:rsidRPr="00F1347A">
              <w:t>29.53</w:t>
            </w:r>
          </w:p>
        </w:tc>
      </w:tr>
      <w:tr w:rsidR="00435027" w:rsidRPr="00F1347A" w:rsidTr="005B2102">
        <w:trPr>
          <w:jc w:val="center"/>
        </w:trPr>
        <w:tc>
          <w:tcPr>
            <w:tcW w:w="0" w:type="auto"/>
            <w:vAlign w:val="center"/>
          </w:tcPr>
          <w:p w:rsidR="00435027" w:rsidRPr="00F1347A" w:rsidRDefault="00435027" w:rsidP="005B2102">
            <w:pPr>
              <w:jc w:val="center"/>
            </w:pPr>
            <w:r w:rsidRPr="00F1347A">
              <w:t>4096</w:t>
            </w:r>
          </w:p>
        </w:tc>
        <w:tc>
          <w:tcPr>
            <w:tcW w:w="0" w:type="auto"/>
            <w:vAlign w:val="center"/>
          </w:tcPr>
          <w:p w:rsidR="00435027" w:rsidRPr="00F1347A" w:rsidRDefault="00435027" w:rsidP="005B2102">
            <w:pPr>
              <w:jc w:val="center"/>
            </w:pPr>
            <w:r w:rsidRPr="00F1347A">
              <w:t>31.56</w:t>
            </w:r>
          </w:p>
        </w:tc>
      </w:tr>
    </w:tbl>
    <w:p w:rsidR="00435027" w:rsidRDefault="00435027" w:rsidP="00435027">
      <w:pPr>
        <w:pStyle w:val="a8"/>
      </w:pPr>
      <w:r w:rsidRPr="00330C35">
        <w:t>However, an advance feature of SW26010 architecture improving this situation is register communication technique. The</w:t>
      </w:r>
      <w:r>
        <w:t xml:space="preserve"> CPE</w:t>
      </w:r>
      <w:r w:rsidRPr="00330C35">
        <w:t>s of one CG are designed as 8*8 array and can transfer data with others on the same</w:t>
      </w:r>
      <w:r>
        <w:t xml:space="preserve"> </w:t>
      </w:r>
      <w:r w:rsidRPr="00330C35">
        <w:t>row/column.</w:t>
      </w:r>
      <w:r>
        <w:t xml:space="preserve"> </w:t>
      </w:r>
      <w:r w:rsidRPr="00330C35">
        <w:t>The</w:t>
      </w:r>
      <w:r>
        <w:t xml:space="preserve"> </w:t>
      </w:r>
      <w:r w:rsidRPr="00330C35">
        <w:t>access</w:t>
      </w:r>
      <w:r>
        <w:t xml:space="preserve"> </w:t>
      </w:r>
      <w:r w:rsidRPr="00330C35">
        <w:t>latency</w:t>
      </w:r>
      <w:r>
        <w:t xml:space="preserve"> </w:t>
      </w:r>
      <w:r w:rsidRPr="00330C35">
        <w:t>comparison</w:t>
      </w:r>
      <w:r>
        <w:t xml:space="preserve"> </w:t>
      </w:r>
      <w:r w:rsidRPr="00330C35">
        <w:t xml:space="preserve">between register communication and discrete memory access instructions </w:t>
      </w:r>
      <w:proofErr w:type="spellStart"/>
      <w:r w:rsidRPr="00435027">
        <w:rPr>
          <w:i/>
        </w:rPr>
        <w:t>gload</w:t>
      </w:r>
      <w:proofErr w:type="spellEnd"/>
      <w:r>
        <w:t xml:space="preserve">, </w:t>
      </w:r>
      <w:proofErr w:type="spellStart"/>
      <w:r w:rsidRPr="00435027">
        <w:rPr>
          <w:i/>
        </w:rPr>
        <w:t>gstore</w:t>
      </w:r>
      <w:proofErr w:type="spellEnd"/>
      <w:r>
        <w:t xml:space="preserve"> is shown in </w:t>
      </w:r>
      <w:r>
        <w:fldChar w:fldCharType="begin"/>
      </w:r>
      <w:r>
        <w:instrText xml:space="preserve"> REF _Ref26257344 \h </w:instrText>
      </w:r>
      <w:r>
        <w:fldChar w:fldCharType="separate"/>
      </w:r>
      <w:r w:rsidRPr="00435027">
        <w:t>Tab</w:t>
      </w:r>
      <w:r w:rsidRPr="00435027">
        <w:t>l</w:t>
      </w:r>
      <w:r w:rsidRPr="00435027">
        <w:t xml:space="preserve">e </w:t>
      </w:r>
      <w:r w:rsidRPr="00435027">
        <w:rPr>
          <w:noProof/>
        </w:rPr>
        <w:t>2</w:t>
      </w:r>
      <w:r>
        <w:fldChar w:fldCharType="end"/>
      </w:r>
      <w:r>
        <w:fldChar w:fldCharType="begin"/>
      </w:r>
      <w:r>
        <w:instrText xml:space="preserve"> REF _Ref7361031 \h  \* MERGEFORMAT </w:instrText>
      </w:r>
      <w:r>
        <w:fldChar w:fldCharType="separate"/>
      </w:r>
      <w:r>
        <w:fldChar w:fldCharType="end"/>
      </w:r>
      <w:r w:rsidRPr="00330C35">
        <w:t>. But in spite of the low latency, the limitation of this</w:t>
      </w:r>
      <w:r>
        <w:t xml:space="preserve"> </w:t>
      </w:r>
      <w:r w:rsidRPr="00330C35">
        <w:t xml:space="preserve">technique is also evident. The irregularity and discreteness of memory access determined that the source and destination in register communication is uncertain and the </w:t>
      </w:r>
      <w:r>
        <w:t>CPEs</w:t>
      </w:r>
      <w:r w:rsidRPr="00330C35">
        <w:t xml:space="preserve"> may transfer data to any cores. Therefore, we develop a novel Register-Level Communication (RLC) mechanism to support transforming data to all other cores. We can perform the data transfer over the CPEs domain rather than point-to-point communication through RLC.</w:t>
      </w:r>
    </w:p>
    <w:p w:rsidR="00435027" w:rsidRPr="00435027" w:rsidRDefault="00435027" w:rsidP="00435027">
      <w:pPr>
        <w:pStyle w:val="a7"/>
        <w:keepNext/>
        <w:jc w:val="center"/>
        <w:rPr>
          <w:rFonts w:ascii="Times New Roman" w:hAnsi="Times New Roman" w:cs="Times New Roman"/>
        </w:rPr>
      </w:pPr>
      <w:bookmarkStart w:id="1" w:name="_Ref26257344"/>
      <w:r w:rsidRPr="00435027">
        <w:rPr>
          <w:rFonts w:ascii="Times New Roman" w:hAnsi="Times New Roman" w:cs="Times New Roman"/>
        </w:rPr>
        <w:t xml:space="preserve">Table </w:t>
      </w:r>
      <w:r w:rsidRPr="00435027">
        <w:rPr>
          <w:rFonts w:ascii="Times New Roman" w:hAnsi="Times New Roman" w:cs="Times New Roman"/>
        </w:rPr>
        <w:fldChar w:fldCharType="begin"/>
      </w:r>
      <w:r w:rsidRPr="00435027">
        <w:rPr>
          <w:rFonts w:ascii="Times New Roman" w:hAnsi="Times New Roman" w:cs="Times New Roman"/>
        </w:rPr>
        <w:instrText xml:space="preserve"> SEQ Table \* ARABIC </w:instrText>
      </w:r>
      <w:r w:rsidRPr="00435027">
        <w:rPr>
          <w:rFonts w:ascii="Times New Roman" w:hAnsi="Times New Roman" w:cs="Times New Roman"/>
        </w:rPr>
        <w:fldChar w:fldCharType="separate"/>
      </w:r>
      <w:r w:rsidR="00DE4F40">
        <w:rPr>
          <w:rFonts w:ascii="Times New Roman" w:hAnsi="Times New Roman" w:cs="Times New Roman"/>
          <w:noProof/>
        </w:rPr>
        <w:t>2</w:t>
      </w:r>
      <w:r w:rsidRPr="00435027">
        <w:rPr>
          <w:rFonts w:ascii="Times New Roman" w:hAnsi="Times New Roman" w:cs="Times New Roman"/>
        </w:rPr>
        <w:fldChar w:fldCharType="end"/>
      </w:r>
      <w:bookmarkEnd w:id="1"/>
      <w:r w:rsidRPr="00435027">
        <w:rPr>
          <w:rFonts w:ascii="Times New Roman" w:hAnsi="Times New Roman" w:cs="Times New Roman"/>
        </w:rPr>
        <w:t>: The latency of different memory access pattern</w:t>
      </w:r>
    </w:p>
    <w:tbl>
      <w:tblPr>
        <w:tblStyle w:val="a4"/>
        <w:tblW w:w="0" w:type="auto"/>
        <w:jc w:val="center"/>
        <w:tblLook w:val="04A0" w:firstRow="1" w:lastRow="0" w:firstColumn="1" w:lastColumn="0" w:noHBand="0" w:noVBand="1"/>
      </w:tblPr>
      <w:tblGrid>
        <w:gridCol w:w="1494"/>
        <w:gridCol w:w="1552"/>
        <w:gridCol w:w="788"/>
      </w:tblGrid>
      <w:tr w:rsidR="00435027" w:rsidRPr="00F1347A" w:rsidTr="005B2102">
        <w:trPr>
          <w:jc w:val="center"/>
        </w:trPr>
        <w:tc>
          <w:tcPr>
            <w:tcW w:w="0" w:type="auto"/>
            <w:vAlign w:val="center"/>
          </w:tcPr>
          <w:p w:rsidR="00435027" w:rsidRPr="00F1347A" w:rsidRDefault="00435027" w:rsidP="005B2102">
            <w:pPr>
              <w:jc w:val="center"/>
            </w:pPr>
            <w:r w:rsidRPr="00F1347A">
              <w:t>Source</w:t>
            </w:r>
          </w:p>
        </w:tc>
        <w:tc>
          <w:tcPr>
            <w:tcW w:w="0" w:type="auto"/>
            <w:vAlign w:val="center"/>
          </w:tcPr>
          <w:p w:rsidR="00435027" w:rsidRPr="00F1347A" w:rsidRDefault="00435027" w:rsidP="005B2102">
            <w:pPr>
              <w:jc w:val="center"/>
            </w:pPr>
            <w:r w:rsidRPr="00F1347A">
              <w:t>Mode</w:t>
            </w:r>
          </w:p>
        </w:tc>
        <w:tc>
          <w:tcPr>
            <w:tcW w:w="0" w:type="auto"/>
            <w:vAlign w:val="center"/>
          </w:tcPr>
          <w:p w:rsidR="00435027" w:rsidRPr="00F1347A" w:rsidRDefault="00435027" w:rsidP="005B2102">
            <w:pPr>
              <w:jc w:val="center"/>
            </w:pPr>
            <w:r w:rsidRPr="00F1347A">
              <w:t>Cycles</w:t>
            </w:r>
          </w:p>
        </w:tc>
      </w:tr>
      <w:tr w:rsidR="00435027" w:rsidRPr="00F1347A" w:rsidTr="005B2102">
        <w:trPr>
          <w:jc w:val="center"/>
        </w:trPr>
        <w:tc>
          <w:tcPr>
            <w:tcW w:w="0" w:type="auto"/>
            <w:vMerge w:val="restart"/>
            <w:vAlign w:val="center"/>
          </w:tcPr>
          <w:p w:rsidR="00435027" w:rsidRPr="00F1347A" w:rsidRDefault="00435027" w:rsidP="005B2102">
            <w:pPr>
              <w:jc w:val="center"/>
            </w:pPr>
            <w:r w:rsidRPr="00F1347A">
              <w:t>global memory</w:t>
            </w:r>
          </w:p>
        </w:tc>
        <w:tc>
          <w:tcPr>
            <w:tcW w:w="0" w:type="auto"/>
            <w:vAlign w:val="center"/>
          </w:tcPr>
          <w:p w:rsidR="00435027" w:rsidRPr="00F1347A" w:rsidRDefault="00435027" w:rsidP="005B2102">
            <w:pPr>
              <w:jc w:val="center"/>
            </w:pPr>
            <w:proofErr w:type="spellStart"/>
            <w:r w:rsidRPr="00F1347A">
              <w:t>gload</w:t>
            </w:r>
            <w:proofErr w:type="spellEnd"/>
          </w:p>
        </w:tc>
        <w:tc>
          <w:tcPr>
            <w:tcW w:w="0" w:type="auto"/>
            <w:vAlign w:val="center"/>
          </w:tcPr>
          <w:p w:rsidR="00435027" w:rsidRPr="00F1347A" w:rsidRDefault="00435027" w:rsidP="005B2102">
            <w:pPr>
              <w:jc w:val="center"/>
            </w:pPr>
            <w:r w:rsidRPr="00F1347A">
              <w:t>177</w:t>
            </w:r>
          </w:p>
        </w:tc>
      </w:tr>
      <w:tr w:rsidR="00435027" w:rsidRPr="00F1347A" w:rsidTr="005B2102">
        <w:trPr>
          <w:jc w:val="center"/>
        </w:trPr>
        <w:tc>
          <w:tcPr>
            <w:tcW w:w="0" w:type="auto"/>
            <w:vMerge/>
            <w:vAlign w:val="center"/>
          </w:tcPr>
          <w:p w:rsidR="00435027" w:rsidRPr="00F1347A" w:rsidRDefault="00435027" w:rsidP="005B2102">
            <w:pPr>
              <w:jc w:val="center"/>
            </w:pPr>
          </w:p>
        </w:tc>
        <w:tc>
          <w:tcPr>
            <w:tcW w:w="0" w:type="auto"/>
            <w:vAlign w:val="center"/>
          </w:tcPr>
          <w:p w:rsidR="00435027" w:rsidRPr="00F1347A" w:rsidRDefault="00435027" w:rsidP="005B2102">
            <w:pPr>
              <w:jc w:val="center"/>
            </w:pPr>
            <w:proofErr w:type="spellStart"/>
            <w:r w:rsidRPr="00F1347A">
              <w:t>gload&amp;gstore</w:t>
            </w:r>
            <w:proofErr w:type="spellEnd"/>
          </w:p>
        </w:tc>
        <w:tc>
          <w:tcPr>
            <w:tcW w:w="0" w:type="auto"/>
            <w:vAlign w:val="center"/>
          </w:tcPr>
          <w:p w:rsidR="00435027" w:rsidRPr="00F1347A" w:rsidRDefault="00435027" w:rsidP="005B2102">
            <w:pPr>
              <w:jc w:val="center"/>
            </w:pPr>
            <w:r w:rsidRPr="00F1347A">
              <w:t>278</w:t>
            </w:r>
          </w:p>
        </w:tc>
      </w:tr>
      <w:tr w:rsidR="00435027" w:rsidRPr="00F1347A" w:rsidTr="005B2102">
        <w:trPr>
          <w:jc w:val="center"/>
        </w:trPr>
        <w:tc>
          <w:tcPr>
            <w:tcW w:w="0" w:type="auto"/>
            <w:vMerge w:val="restart"/>
            <w:vAlign w:val="center"/>
          </w:tcPr>
          <w:p w:rsidR="00435027" w:rsidRPr="00F1347A" w:rsidRDefault="00435027" w:rsidP="005B2102">
            <w:pPr>
              <w:jc w:val="center"/>
            </w:pPr>
            <w:r w:rsidRPr="00F1347A">
              <w:t>register</w:t>
            </w:r>
          </w:p>
        </w:tc>
        <w:tc>
          <w:tcPr>
            <w:tcW w:w="0" w:type="auto"/>
            <w:vAlign w:val="center"/>
          </w:tcPr>
          <w:p w:rsidR="00435027" w:rsidRPr="00F1347A" w:rsidRDefault="00435027" w:rsidP="005B2102">
            <w:pPr>
              <w:jc w:val="center"/>
            </w:pPr>
            <w:r w:rsidRPr="00F1347A">
              <w:t>point-to-point</w:t>
            </w:r>
          </w:p>
        </w:tc>
        <w:tc>
          <w:tcPr>
            <w:tcW w:w="0" w:type="auto"/>
            <w:vAlign w:val="center"/>
          </w:tcPr>
          <w:p w:rsidR="00435027" w:rsidRPr="00F1347A" w:rsidRDefault="00435027" w:rsidP="005B2102">
            <w:pPr>
              <w:jc w:val="center"/>
            </w:pPr>
            <w:r w:rsidRPr="00F1347A">
              <w:t>10</w:t>
            </w:r>
          </w:p>
        </w:tc>
      </w:tr>
      <w:tr w:rsidR="00435027" w:rsidRPr="00F1347A" w:rsidTr="005B2102">
        <w:trPr>
          <w:jc w:val="center"/>
        </w:trPr>
        <w:tc>
          <w:tcPr>
            <w:tcW w:w="0" w:type="auto"/>
            <w:vMerge/>
            <w:vAlign w:val="center"/>
          </w:tcPr>
          <w:p w:rsidR="00435027" w:rsidRPr="00F1347A" w:rsidRDefault="00435027" w:rsidP="005B2102">
            <w:pPr>
              <w:jc w:val="center"/>
            </w:pPr>
          </w:p>
        </w:tc>
        <w:tc>
          <w:tcPr>
            <w:tcW w:w="0" w:type="auto"/>
            <w:vAlign w:val="center"/>
          </w:tcPr>
          <w:p w:rsidR="00435027" w:rsidRPr="00F1347A" w:rsidRDefault="00435027" w:rsidP="005B2102">
            <w:pPr>
              <w:jc w:val="center"/>
            </w:pPr>
            <w:proofErr w:type="spellStart"/>
            <w:r w:rsidRPr="00F1347A">
              <w:t>BCast</w:t>
            </w:r>
            <w:proofErr w:type="spellEnd"/>
            <w:r w:rsidRPr="00F1347A">
              <w:t xml:space="preserve"> (row)</w:t>
            </w:r>
          </w:p>
        </w:tc>
        <w:tc>
          <w:tcPr>
            <w:tcW w:w="0" w:type="auto"/>
            <w:vAlign w:val="center"/>
          </w:tcPr>
          <w:p w:rsidR="00435027" w:rsidRPr="00F1347A" w:rsidRDefault="00435027" w:rsidP="005B2102">
            <w:pPr>
              <w:jc w:val="center"/>
            </w:pPr>
            <w:r w:rsidRPr="00F1347A">
              <w:t>14</w:t>
            </w:r>
          </w:p>
        </w:tc>
      </w:tr>
      <w:tr w:rsidR="00435027" w:rsidRPr="00F1347A" w:rsidTr="005B2102">
        <w:trPr>
          <w:jc w:val="center"/>
        </w:trPr>
        <w:tc>
          <w:tcPr>
            <w:tcW w:w="0" w:type="auto"/>
            <w:vMerge/>
            <w:vAlign w:val="center"/>
          </w:tcPr>
          <w:p w:rsidR="00435027" w:rsidRPr="00F1347A" w:rsidRDefault="00435027" w:rsidP="005B2102">
            <w:pPr>
              <w:jc w:val="center"/>
            </w:pPr>
          </w:p>
        </w:tc>
        <w:tc>
          <w:tcPr>
            <w:tcW w:w="0" w:type="auto"/>
            <w:vAlign w:val="center"/>
          </w:tcPr>
          <w:p w:rsidR="00435027" w:rsidRPr="00F1347A" w:rsidRDefault="00435027" w:rsidP="005B2102">
            <w:pPr>
              <w:jc w:val="center"/>
            </w:pPr>
            <w:proofErr w:type="spellStart"/>
            <w:r w:rsidRPr="00F1347A">
              <w:t>BCast</w:t>
            </w:r>
            <w:proofErr w:type="spellEnd"/>
            <w:r w:rsidRPr="00F1347A">
              <w:t xml:space="preserve"> (column)</w:t>
            </w:r>
          </w:p>
        </w:tc>
        <w:tc>
          <w:tcPr>
            <w:tcW w:w="0" w:type="auto"/>
            <w:vAlign w:val="center"/>
          </w:tcPr>
          <w:p w:rsidR="00435027" w:rsidRPr="00F1347A" w:rsidRDefault="00435027" w:rsidP="005B2102">
            <w:pPr>
              <w:jc w:val="center"/>
            </w:pPr>
            <w:r w:rsidRPr="00F1347A">
              <w:t>14</w:t>
            </w:r>
          </w:p>
        </w:tc>
      </w:tr>
    </w:tbl>
    <w:p w:rsidR="00435027" w:rsidRDefault="00435027" w:rsidP="00435027">
      <w:pPr>
        <w:pStyle w:val="a8"/>
      </w:pPr>
      <w:r w:rsidRPr="00435027">
        <w:t xml:space="preserve">In our RLC implementation, the prepared data is packed with headers containing </w:t>
      </w:r>
      <w:proofErr w:type="spellStart"/>
      <w:r w:rsidRPr="00DE4F40">
        <w:rPr>
          <w:i/>
        </w:rPr>
        <w:t>src_id</w:t>
      </w:r>
      <w:proofErr w:type="spellEnd"/>
      <w:r w:rsidRPr="00435027">
        <w:t xml:space="preserve">, </w:t>
      </w:r>
      <w:proofErr w:type="spellStart"/>
      <w:r w:rsidRPr="00DE4F40">
        <w:rPr>
          <w:i/>
        </w:rPr>
        <w:t>dst_id</w:t>
      </w:r>
      <w:proofErr w:type="spellEnd"/>
      <w:r w:rsidRPr="00435027">
        <w:t xml:space="preserve"> and the number of effective data. To avoid the congestion, the communication over the domain is </w:t>
      </w:r>
      <w:proofErr w:type="spellStart"/>
      <w:r w:rsidRPr="00435027">
        <w:t>splited</w:t>
      </w:r>
      <w:proofErr w:type="spellEnd"/>
      <w:r w:rsidRPr="00435027">
        <w:t xml:space="preserve"> into four directions: Top-Left to Down-Right, Top-right to Down-Left, Down-Right to Top-Left and Down-Left to Top-Right. Take the Top-Left to Down-Right direction as example, the data</w:t>
      </w:r>
      <w:r w:rsidR="00DE4F40">
        <w:t xml:space="preserve"> flow is illustrated in </w:t>
      </w:r>
      <w:r w:rsidR="00DE4F40">
        <w:fldChar w:fldCharType="begin"/>
      </w:r>
      <w:r w:rsidR="00DE4F40">
        <w:instrText xml:space="preserve"> REF _Ref26257521 \h </w:instrText>
      </w:r>
      <w:r w:rsidR="00DE4F40">
        <w:fldChar w:fldCharType="separate"/>
      </w:r>
      <w:r w:rsidR="00DE4F40" w:rsidRPr="00DE4F40">
        <w:t xml:space="preserve">Figure </w:t>
      </w:r>
      <w:r w:rsidR="00DE4F40" w:rsidRPr="00DE4F40">
        <w:rPr>
          <w:noProof/>
        </w:rPr>
        <w:t>1</w:t>
      </w:r>
      <w:r w:rsidR="00DE4F40">
        <w:fldChar w:fldCharType="end"/>
      </w:r>
      <w:r w:rsidRPr="00435027">
        <w:t>.</w:t>
      </w:r>
    </w:p>
    <w:p w:rsidR="00DE4F40" w:rsidRDefault="00DE4F40" w:rsidP="00435027">
      <w:pPr>
        <w:pStyle w:val="a8"/>
      </w:pPr>
      <w:r>
        <w:t xml:space="preserve">For the specific CPE </w:t>
      </w:r>
      <w:r w:rsidRPr="00F1347A">
        <w:rPr>
          <w:b/>
        </w:rPr>
        <w:t>P</w:t>
      </w:r>
      <w:r>
        <w:t xml:space="preserve">, firstly it receives the data from CPEs on the same column by </w:t>
      </w:r>
      <w:proofErr w:type="spellStart"/>
      <w:proofErr w:type="gramStart"/>
      <w:r w:rsidRPr="00DE4F40">
        <w:rPr>
          <w:i/>
        </w:rPr>
        <w:t>GetC</w:t>
      </w:r>
      <w:proofErr w:type="spellEnd"/>
      <w:r w:rsidRPr="00DE4F40">
        <w:rPr>
          <w:i/>
        </w:rPr>
        <w:t>(</w:t>
      </w:r>
      <w:proofErr w:type="gramEnd"/>
      <w:r w:rsidRPr="00DE4F40">
        <w:rPr>
          <w:i/>
        </w:rPr>
        <w:t>)</w:t>
      </w:r>
      <w:r>
        <w:t xml:space="preserve">, and then transmits the data from cores on the same row to cores on the same column. Finally, it sends its own data to other cores on the same row. It is clear that the receptive field and influence field of CPE </w:t>
      </w:r>
      <w:r w:rsidRPr="00F1347A">
        <w:rPr>
          <w:b/>
        </w:rPr>
        <w:t>P</w:t>
      </w:r>
      <w:r>
        <w:t xml:space="preserve"> is Top-Left cores and Down-Right cores respectively as the </w:t>
      </w:r>
      <w:r>
        <w:t>coloured</w:t>
      </w:r>
      <w:r>
        <w:t xml:space="preserve"> cells in</w:t>
      </w:r>
      <w:r>
        <w:t xml:space="preserve"> </w:t>
      </w:r>
      <w:r>
        <w:fldChar w:fldCharType="begin"/>
      </w:r>
      <w:r>
        <w:instrText xml:space="preserve"> REF _Ref26257521 \h </w:instrText>
      </w:r>
      <w:r>
        <w:fldChar w:fldCharType="separate"/>
      </w:r>
      <w:r w:rsidRPr="00DE4F40">
        <w:t xml:space="preserve">Figure </w:t>
      </w:r>
      <w:r w:rsidRPr="00DE4F40">
        <w:rPr>
          <w:noProof/>
        </w:rPr>
        <w:t>1</w:t>
      </w:r>
      <w:r>
        <w:fldChar w:fldCharType="end"/>
      </w:r>
      <w:r>
        <w:t xml:space="preserve">. The cells with slash </w:t>
      </w:r>
      <w:r>
        <w:lastRenderedPageBreak/>
        <w:t>and the blanked cells indicates the transmitting field and irrelevant field</w:t>
      </w:r>
      <w:r w:rsidRPr="00644F6E">
        <w:t xml:space="preserve"> </w:t>
      </w:r>
      <w:r>
        <w:t>respectively.</w:t>
      </w:r>
      <w:r>
        <w:rPr>
          <w:rFonts w:hint="eastAsia"/>
        </w:rPr>
        <w:t xml:space="preserve"> </w:t>
      </w:r>
      <w:r>
        <w:t xml:space="preserve">Hence we can obtain the fields for CPE </w:t>
      </w:r>
      <w:r w:rsidRPr="00F1347A">
        <w:rPr>
          <w:b/>
        </w:rPr>
        <w:t>P</w:t>
      </w:r>
      <w:r>
        <w:t xml:space="preserve"> in fou</w:t>
      </w:r>
      <w:r>
        <w:t xml:space="preserve">r directions as shown in </w:t>
      </w:r>
      <w:r>
        <w:fldChar w:fldCharType="begin"/>
      </w:r>
      <w:r>
        <w:instrText xml:space="preserve"> REF _Ref26257666 \h </w:instrText>
      </w:r>
      <w:r>
        <w:fldChar w:fldCharType="separate"/>
      </w:r>
      <w:r w:rsidRPr="00DE4F40">
        <w:t xml:space="preserve">Table </w:t>
      </w:r>
      <w:r w:rsidRPr="00DE4F40">
        <w:rPr>
          <w:noProof/>
        </w:rPr>
        <w:t>3</w:t>
      </w:r>
      <w:r>
        <w:fldChar w:fldCharType="end"/>
      </w:r>
      <w:r>
        <w:t xml:space="preserve">. </w:t>
      </w:r>
      <w:r>
        <w:rPr>
          <w:rFonts w:hint="eastAsia"/>
        </w:rPr>
        <w:t>w</w:t>
      </w:r>
      <w:r>
        <w:t xml:space="preserve">here </w:t>
      </w:r>
      <m:oMath>
        <m:sSub>
          <m:sSubPr>
            <m:ctrlPr>
              <w:rPr>
                <w:rFonts w:ascii="Cambria Math" w:hAnsi="Cambria Math"/>
              </w:rPr>
            </m:ctrlPr>
          </m:sSubPr>
          <m:e>
            <m:r>
              <w:rPr>
                <w:rFonts w:ascii="Cambria Math" w:hAnsi="Cambria Math"/>
              </w:rPr>
              <m:t>i</m:t>
            </m:r>
          </m:e>
          <m:sub>
            <m:r>
              <w:rPr>
                <w:rFonts w:ascii="Cambria Math" w:hAnsi="Cambria Math"/>
              </w:rPr>
              <m:t>p</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j</m:t>
            </m:r>
          </m:e>
          <m:sub>
            <m:r>
              <w:rPr>
                <w:rFonts w:ascii="Cambria Math" w:hAnsi="Cambria Math"/>
              </w:rPr>
              <m:t>p</m:t>
            </m:r>
          </m:sub>
        </m:sSub>
      </m:oMath>
      <w:r>
        <w:rPr>
          <w:rFonts w:hint="eastAsia"/>
        </w:rPr>
        <w:t xml:space="preserve"> </w:t>
      </w:r>
      <w:r>
        <w:t xml:space="preserve">indicates row index and column index of CPE </w:t>
      </w:r>
      <w:r w:rsidRPr="00DE4F40">
        <w:rPr>
          <w:b/>
        </w:rPr>
        <w:t>P</w:t>
      </w:r>
      <w:r>
        <w:t>. The ideal deg</w:t>
      </w:r>
      <w:bookmarkStart w:id="2" w:name="_GoBack"/>
      <w:bookmarkEnd w:id="2"/>
      <w:r>
        <w:t>ree of parallelism is 8 and the measured bandwidth is 7.02 GB/s</w:t>
      </w:r>
      <w:r>
        <w:t>.</w:t>
      </w:r>
    </w:p>
    <w:p w:rsidR="00DE4F40" w:rsidRPr="00DE4F40" w:rsidRDefault="00DE4F40" w:rsidP="00DE4F40">
      <w:pPr>
        <w:pStyle w:val="a7"/>
        <w:keepNext/>
        <w:jc w:val="center"/>
        <w:rPr>
          <w:rFonts w:ascii="Times New Roman" w:hAnsi="Times New Roman" w:cs="Times New Roman"/>
        </w:rPr>
      </w:pPr>
      <w:bookmarkStart w:id="3" w:name="_Ref26257666"/>
      <w:r w:rsidRPr="00DE4F40">
        <w:rPr>
          <w:rFonts w:ascii="Times New Roman" w:hAnsi="Times New Roman" w:cs="Times New Roman"/>
        </w:rPr>
        <w:t xml:space="preserve">Table </w:t>
      </w:r>
      <w:r w:rsidRPr="00DE4F40">
        <w:rPr>
          <w:rFonts w:ascii="Times New Roman" w:hAnsi="Times New Roman" w:cs="Times New Roman"/>
        </w:rPr>
        <w:fldChar w:fldCharType="begin"/>
      </w:r>
      <w:r w:rsidRPr="00DE4F40">
        <w:rPr>
          <w:rFonts w:ascii="Times New Roman" w:hAnsi="Times New Roman" w:cs="Times New Roman"/>
        </w:rPr>
        <w:instrText xml:space="preserve"> SEQ Table \* ARABIC </w:instrText>
      </w:r>
      <w:r w:rsidRPr="00DE4F40">
        <w:rPr>
          <w:rFonts w:ascii="Times New Roman" w:hAnsi="Times New Roman" w:cs="Times New Roman"/>
        </w:rPr>
        <w:fldChar w:fldCharType="separate"/>
      </w:r>
      <w:r w:rsidRPr="00DE4F40">
        <w:rPr>
          <w:rFonts w:ascii="Times New Roman" w:hAnsi="Times New Roman" w:cs="Times New Roman"/>
          <w:noProof/>
        </w:rPr>
        <w:t>3</w:t>
      </w:r>
      <w:r w:rsidRPr="00DE4F40">
        <w:rPr>
          <w:rFonts w:ascii="Times New Roman" w:hAnsi="Times New Roman" w:cs="Times New Roman"/>
        </w:rPr>
        <w:fldChar w:fldCharType="end"/>
      </w:r>
      <w:bookmarkEnd w:id="3"/>
      <w:r w:rsidRPr="00DE4F40">
        <w:rPr>
          <w:rFonts w:ascii="Times New Roman" w:hAnsi="Times New Roman" w:cs="Times New Roman"/>
        </w:rPr>
        <w:t>: The influence and receptive fields for CPE P in four register communication directions</w:t>
      </w:r>
    </w:p>
    <w:tbl>
      <w:tblPr>
        <w:tblStyle w:val="a4"/>
        <w:tblW w:w="0" w:type="auto"/>
        <w:jc w:val="center"/>
        <w:tblLook w:val="04A0" w:firstRow="1" w:lastRow="0" w:firstColumn="1" w:lastColumn="0" w:noHBand="0" w:noVBand="1"/>
      </w:tblPr>
      <w:tblGrid>
        <w:gridCol w:w="2058"/>
        <w:gridCol w:w="1433"/>
        <w:gridCol w:w="1388"/>
      </w:tblGrid>
      <w:tr w:rsidR="00DE4F40" w:rsidRPr="00E71042" w:rsidTr="005B2102">
        <w:trPr>
          <w:jc w:val="center"/>
        </w:trPr>
        <w:tc>
          <w:tcPr>
            <w:tcW w:w="0" w:type="auto"/>
            <w:vAlign w:val="center"/>
          </w:tcPr>
          <w:p w:rsidR="00DE4F40" w:rsidRPr="00E71042" w:rsidRDefault="00DE4F40" w:rsidP="005B2102">
            <w:pPr>
              <w:jc w:val="center"/>
              <w:rPr>
                <w:sz w:val="20"/>
              </w:rPr>
            </w:pPr>
            <w:r w:rsidRPr="00E71042">
              <w:rPr>
                <w:sz w:val="20"/>
              </w:rPr>
              <w:t>Direction</w:t>
            </w:r>
          </w:p>
        </w:tc>
        <w:tc>
          <w:tcPr>
            <w:tcW w:w="0" w:type="auto"/>
            <w:vAlign w:val="center"/>
          </w:tcPr>
          <w:p w:rsidR="00DE4F40" w:rsidRPr="00E71042" w:rsidRDefault="00DE4F40" w:rsidP="005B2102">
            <w:pPr>
              <w:jc w:val="center"/>
              <w:rPr>
                <w:sz w:val="20"/>
              </w:rPr>
            </w:pPr>
            <w:r w:rsidRPr="00E71042">
              <w:rPr>
                <w:sz w:val="20"/>
              </w:rPr>
              <w:t>Receptive field</w:t>
            </w:r>
          </w:p>
        </w:tc>
        <w:tc>
          <w:tcPr>
            <w:tcW w:w="0" w:type="auto"/>
            <w:vAlign w:val="center"/>
          </w:tcPr>
          <w:p w:rsidR="00DE4F40" w:rsidRPr="00E71042" w:rsidRDefault="00DE4F40" w:rsidP="005B2102">
            <w:pPr>
              <w:jc w:val="center"/>
              <w:rPr>
                <w:sz w:val="20"/>
              </w:rPr>
            </w:pPr>
            <w:r w:rsidRPr="00E71042">
              <w:rPr>
                <w:sz w:val="20"/>
              </w:rPr>
              <w:t>Influence field</w:t>
            </w:r>
          </w:p>
        </w:tc>
      </w:tr>
      <w:tr w:rsidR="00DE4F40" w:rsidRPr="00E71042" w:rsidTr="005B2102">
        <w:trPr>
          <w:jc w:val="center"/>
        </w:trPr>
        <w:tc>
          <w:tcPr>
            <w:tcW w:w="0" w:type="auto"/>
            <w:vAlign w:val="center"/>
          </w:tcPr>
          <w:p w:rsidR="00DE4F40" w:rsidRPr="00E71042" w:rsidRDefault="00DE4F40" w:rsidP="005B2102">
            <w:pPr>
              <w:jc w:val="center"/>
              <w:rPr>
                <w:sz w:val="20"/>
              </w:rPr>
            </w:pPr>
            <w:r w:rsidRPr="00E71042">
              <w:rPr>
                <w:sz w:val="20"/>
              </w:rPr>
              <w:t>Top-Left--Down-Right</w:t>
            </w:r>
          </w:p>
        </w:tc>
        <w:tc>
          <w:tcPr>
            <w:tcW w:w="0" w:type="auto"/>
            <w:vAlign w:val="center"/>
          </w:tcPr>
          <w:p w:rsidR="00DE4F40" w:rsidRPr="00E71042" w:rsidRDefault="00DE4F40" w:rsidP="005B2102">
            <w:pPr>
              <w:jc w:val="center"/>
              <w:rPr>
                <w:sz w:val="20"/>
              </w:rPr>
            </w:pPr>
            <m:oMathPara>
              <m:oMath>
                <m:r>
                  <w:rPr>
                    <w:rFonts w:ascii="Cambria Math" w:hAnsi="Cambria Math"/>
                    <w:sz w:val="20"/>
                  </w:rPr>
                  <m:t>i</m:t>
                </m:r>
                <m:r>
                  <m:rPr>
                    <m:sty m:val="p"/>
                  </m:rPr>
                  <w:rPr>
                    <w:rFonts w:ascii="Cambria Math" w:hAnsi="Cambria Math"/>
                    <w:sz w:val="20"/>
                  </w:rPr>
                  <m:t>&lt;</m:t>
                </m:r>
                <m:sSub>
                  <m:sSubPr>
                    <m:ctrlPr>
                      <w:rPr>
                        <w:rFonts w:ascii="Cambria Math" w:hAnsi="Cambria Math"/>
                        <w:sz w:val="20"/>
                      </w:rPr>
                    </m:ctrlPr>
                  </m:sSubPr>
                  <m:e>
                    <m:r>
                      <w:rPr>
                        <w:rFonts w:ascii="Cambria Math" w:hAnsi="Cambria Math"/>
                        <w:sz w:val="20"/>
                      </w:rPr>
                      <m:t>i</m:t>
                    </m:r>
                  </m:e>
                  <m:sub>
                    <m:r>
                      <w:rPr>
                        <w:rFonts w:ascii="Cambria Math" w:hAnsi="Cambria Math"/>
                        <w:sz w:val="20"/>
                      </w:rPr>
                      <m:t>p</m:t>
                    </m:r>
                  </m:sub>
                </m:sSub>
                <m:r>
                  <w:rPr>
                    <w:rFonts w:ascii="Cambria Math" w:hAnsi="Cambria Math"/>
                    <w:sz w:val="20"/>
                  </w:rPr>
                  <m:t>, j≤</m:t>
                </m:r>
                <m:sSub>
                  <m:sSubPr>
                    <m:ctrlPr>
                      <w:rPr>
                        <w:rFonts w:ascii="Cambria Math" w:hAnsi="Cambria Math"/>
                        <w:i/>
                        <w:sz w:val="20"/>
                      </w:rPr>
                    </m:ctrlPr>
                  </m:sSubPr>
                  <m:e>
                    <m:r>
                      <w:rPr>
                        <w:rFonts w:ascii="Cambria Math" w:hAnsi="Cambria Math"/>
                        <w:sz w:val="20"/>
                      </w:rPr>
                      <m:t>j</m:t>
                    </m:r>
                  </m:e>
                  <m:sub>
                    <m:r>
                      <w:rPr>
                        <w:rFonts w:ascii="Cambria Math" w:hAnsi="Cambria Math"/>
                        <w:sz w:val="20"/>
                      </w:rPr>
                      <m:t>p</m:t>
                    </m:r>
                  </m:sub>
                </m:sSub>
              </m:oMath>
            </m:oMathPara>
          </w:p>
        </w:tc>
        <w:tc>
          <w:tcPr>
            <w:tcW w:w="0" w:type="auto"/>
            <w:vAlign w:val="center"/>
          </w:tcPr>
          <w:p w:rsidR="00DE4F40" w:rsidRPr="00E71042" w:rsidRDefault="00DE4F40" w:rsidP="005B2102">
            <w:pPr>
              <w:jc w:val="center"/>
              <w:rPr>
                <w:sz w:val="20"/>
              </w:rPr>
            </w:pPr>
            <m:oMathPara>
              <m:oMath>
                <m:r>
                  <w:rPr>
                    <w:rFonts w:ascii="Cambria Math" w:hAnsi="Cambria Math"/>
                    <w:sz w:val="20"/>
                  </w:rPr>
                  <m:t>i</m:t>
                </m:r>
                <m:r>
                  <m:rPr>
                    <m:sty m:val="p"/>
                  </m:rPr>
                  <w:rPr>
                    <w:rFonts w:ascii="Cambria Math" w:hAnsi="Cambria Math"/>
                    <w:sz w:val="20"/>
                  </w:rPr>
                  <m:t>&gt;</m:t>
                </m:r>
                <m:sSub>
                  <m:sSubPr>
                    <m:ctrlPr>
                      <w:rPr>
                        <w:rFonts w:ascii="Cambria Math" w:hAnsi="Cambria Math"/>
                        <w:sz w:val="20"/>
                      </w:rPr>
                    </m:ctrlPr>
                  </m:sSubPr>
                  <m:e>
                    <m:r>
                      <w:rPr>
                        <w:rFonts w:ascii="Cambria Math" w:hAnsi="Cambria Math"/>
                        <w:sz w:val="20"/>
                      </w:rPr>
                      <m:t>i</m:t>
                    </m:r>
                  </m:e>
                  <m:sub>
                    <m:r>
                      <w:rPr>
                        <w:rFonts w:ascii="Cambria Math" w:hAnsi="Cambria Math"/>
                        <w:sz w:val="20"/>
                      </w:rPr>
                      <m:t>p</m:t>
                    </m:r>
                  </m:sub>
                </m:sSub>
                <m:r>
                  <w:rPr>
                    <w:rFonts w:ascii="Cambria Math" w:hAnsi="Cambria Math"/>
                    <w:sz w:val="20"/>
                  </w:rPr>
                  <m:t>, j≥</m:t>
                </m:r>
                <m:sSub>
                  <m:sSubPr>
                    <m:ctrlPr>
                      <w:rPr>
                        <w:rFonts w:ascii="Cambria Math" w:hAnsi="Cambria Math"/>
                        <w:i/>
                        <w:sz w:val="20"/>
                      </w:rPr>
                    </m:ctrlPr>
                  </m:sSubPr>
                  <m:e>
                    <m:r>
                      <w:rPr>
                        <w:rFonts w:ascii="Cambria Math" w:hAnsi="Cambria Math"/>
                        <w:sz w:val="20"/>
                      </w:rPr>
                      <m:t>j</m:t>
                    </m:r>
                  </m:e>
                  <m:sub>
                    <m:r>
                      <w:rPr>
                        <w:rFonts w:ascii="Cambria Math" w:hAnsi="Cambria Math"/>
                        <w:sz w:val="20"/>
                      </w:rPr>
                      <m:t>p</m:t>
                    </m:r>
                  </m:sub>
                </m:sSub>
              </m:oMath>
            </m:oMathPara>
          </w:p>
        </w:tc>
      </w:tr>
      <w:tr w:rsidR="00DE4F40" w:rsidRPr="00E71042" w:rsidTr="005B2102">
        <w:trPr>
          <w:jc w:val="center"/>
        </w:trPr>
        <w:tc>
          <w:tcPr>
            <w:tcW w:w="0" w:type="auto"/>
            <w:vAlign w:val="center"/>
          </w:tcPr>
          <w:p w:rsidR="00DE4F40" w:rsidRPr="00E71042" w:rsidRDefault="00DE4F40" w:rsidP="005B2102">
            <w:pPr>
              <w:jc w:val="center"/>
              <w:rPr>
                <w:sz w:val="20"/>
              </w:rPr>
            </w:pPr>
            <w:r w:rsidRPr="00E71042">
              <w:rPr>
                <w:sz w:val="20"/>
              </w:rPr>
              <w:t>Top-right--Down-Left</w:t>
            </w:r>
          </w:p>
        </w:tc>
        <w:tc>
          <w:tcPr>
            <w:tcW w:w="0" w:type="auto"/>
            <w:vAlign w:val="center"/>
          </w:tcPr>
          <w:p w:rsidR="00DE4F40" w:rsidRPr="00E71042" w:rsidRDefault="00DE4F40" w:rsidP="005B2102">
            <w:pPr>
              <w:jc w:val="center"/>
              <w:rPr>
                <w:sz w:val="20"/>
              </w:rPr>
            </w:pPr>
            <m:oMathPara>
              <m:oMath>
                <m:r>
                  <w:rPr>
                    <w:rFonts w:ascii="Cambria Math" w:hAnsi="Cambria Math"/>
                    <w:sz w:val="20"/>
                  </w:rPr>
                  <m:t>i</m:t>
                </m:r>
                <m:r>
                  <m:rPr>
                    <m:sty m:val="p"/>
                  </m:rPr>
                  <w:rPr>
                    <w:rFonts w:ascii="Cambria Math" w:hAnsi="Cambria Math"/>
                    <w:sz w:val="20"/>
                  </w:rPr>
                  <m:t>≤</m:t>
                </m:r>
                <m:sSub>
                  <m:sSubPr>
                    <m:ctrlPr>
                      <w:rPr>
                        <w:rFonts w:ascii="Cambria Math" w:hAnsi="Cambria Math"/>
                        <w:sz w:val="20"/>
                      </w:rPr>
                    </m:ctrlPr>
                  </m:sSubPr>
                  <m:e>
                    <m:r>
                      <w:rPr>
                        <w:rFonts w:ascii="Cambria Math" w:hAnsi="Cambria Math"/>
                        <w:sz w:val="20"/>
                      </w:rPr>
                      <m:t>i</m:t>
                    </m:r>
                  </m:e>
                  <m:sub>
                    <m:r>
                      <w:rPr>
                        <w:rFonts w:ascii="Cambria Math" w:hAnsi="Cambria Math"/>
                        <w:sz w:val="20"/>
                      </w:rPr>
                      <m:t>p</m:t>
                    </m:r>
                  </m:sub>
                </m:sSub>
                <m:r>
                  <w:rPr>
                    <w:rFonts w:ascii="Cambria Math" w:hAnsi="Cambria Math"/>
                    <w:sz w:val="20"/>
                  </w:rPr>
                  <m:t>, j&gt;</m:t>
                </m:r>
                <m:sSub>
                  <m:sSubPr>
                    <m:ctrlPr>
                      <w:rPr>
                        <w:rFonts w:ascii="Cambria Math" w:hAnsi="Cambria Math"/>
                        <w:i/>
                        <w:sz w:val="20"/>
                      </w:rPr>
                    </m:ctrlPr>
                  </m:sSubPr>
                  <m:e>
                    <m:r>
                      <w:rPr>
                        <w:rFonts w:ascii="Cambria Math" w:hAnsi="Cambria Math"/>
                        <w:sz w:val="20"/>
                      </w:rPr>
                      <m:t>j</m:t>
                    </m:r>
                  </m:e>
                  <m:sub>
                    <m:r>
                      <w:rPr>
                        <w:rFonts w:ascii="Cambria Math" w:hAnsi="Cambria Math"/>
                        <w:sz w:val="20"/>
                      </w:rPr>
                      <m:t>p</m:t>
                    </m:r>
                  </m:sub>
                </m:sSub>
              </m:oMath>
            </m:oMathPara>
          </w:p>
        </w:tc>
        <w:tc>
          <w:tcPr>
            <w:tcW w:w="0" w:type="auto"/>
            <w:vAlign w:val="center"/>
          </w:tcPr>
          <w:p w:rsidR="00DE4F40" w:rsidRPr="00E71042" w:rsidRDefault="00DE4F40" w:rsidP="005B2102">
            <w:pPr>
              <w:jc w:val="center"/>
              <w:rPr>
                <w:sz w:val="20"/>
              </w:rPr>
            </w:pPr>
            <m:oMathPara>
              <m:oMath>
                <m:r>
                  <w:rPr>
                    <w:rFonts w:ascii="Cambria Math" w:hAnsi="Cambria Math"/>
                    <w:sz w:val="20"/>
                  </w:rPr>
                  <m:t>i</m:t>
                </m:r>
                <m:r>
                  <m:rPr>
                    <m:sty m:val="p"/>
                  </m:rPr>
                  <w:rPr>
                    <w:rFonts w:ascii="Cambria Math" w:hAnsi="Cambria Math"/>
                    <w:sz w:val="20"/>
                  </w:rPr>
                  <m:t>≥</m:t>
                </m:r>
                <m:sSub>
                  <m:sSubPr>
                    <m:ctrlPr>
                      <w:rPr>
                        <w:rFonts w:ascii="Cambria Math" w:hAnsi="Cambria Math"/>
                        <w:sz w:val="20"/>
                      </w:rPr>
                    </m:ctrlPr>
                  </m:sSubPr>
                  <m:e>
                    <m:r>
                      <w:rPr>
                        <w:rFonts w:ascii="Cambria Math" w:hAnsi="Cambria Math"/>
                        <w:sz w:val="20"/>
                      </w:rPr>
                      <m:t>i</m:t>
                    </m:r>
                  </m:e>
                  <m:sub>
                    <m:r>
                      <w:rPr>
                        <w:rFonts w:ascii="Cambria Math" w:hAnsi="Cambria Math"/>
                        <w:sz w:val="20"/>
                      </w:rPr>
                      <m:t>p</m:t>
                    </m:r>
                  </m:sub>
                </m:sSub>
                <m:r>
                  <w:rPr>
                    <w:rFonts w:ascii="Cambria Math" w:hAnsi="Cambria Math"/>
                    <w:sz w:val="20"/>
                  </w:rPr>
                  <m:t>, j&lt;</m:t>
                </m:r>
                <m:sSub>
                  <m:sSubPr>
                    <m:ctrlPr>
                      <w:rPr>
                        <w:rFonts w:ascii="Cambria Math" w:hAnsi="Cambria Math"/>
                        <w:i/>
                        <w:sz w:val="20"/>
                      </w:rPr>
                    </m:ctrlPr>
                  </m:sSubPr>
                  <m:e>
                    <m:r>
                      <w:rPr>
                        <w:rFonts w:ascii="Cambria Math" w:hAnsi="Cambria Math"/>
                        <w:sz w:val="20"/>
                      </w:rPr>
                      <m:t>j</m:t>
                    </m:r>
                  </m:e>
                  <m:sub>
                    <m:r>
                      <w:rPr>
                        <w:rFonts w:ascii="Cambria Math" w:hAnsi="Cambria Math"/>
                        <w:sz w:val="20"/>
                      </w:rPr>
                      <m:t>p</m:t>
                    </m:r>
                  </m:sub>
                </m:sSub>
              </m:oMath>
            </m:oMathPara>
          </w:p>
        </w:tc>
      </w:tr>
      <w:tr w:rsidR="00DE4F40" w:rsidRPr="00E71042" w:rsidTr="005B2102">
        <w:trPr>
          <w:jc w:val="center"/>
        </w:trPr>
        <w:tc>
          <w:tcPr>
            <w:tcW w:w="0" w:type="auto"/>
            <w:vAlign w:val="center"/>
          </w:tcPr>
          <w:p w:rsidR="00DE4F40" w:rsidRPr="00E71042" w:rsidRDefault="00DE4F40" w:rsidP="005B2102">
            <w:pPr>
              <w:jc w:val="center"/>
              <w:rPr>
                <w:sz w:val="20"/>
              </w:rPr>
            </w:pPr>
            <w:r w:rsidRPr="00E71042">
              <w:rPr>
                <w:sz w:val="20"/>
              </w:rPr>
              <w:t>Down-Right--Top-Left</w:t>
            </w:r>
          </w:p>
        </w:tc>
        <w:tc>
          <w:tcPr>
            <w:tcW w:w="0" w:type="auto"/>
            <w:vAlign w:val="center"/>
          </w:tcPr>
          <w:p w:rsidR="00DE4F40" w:rsidRPr="00E71042" w:rsidRDefault="00DE4F40" w:rsidP="005B2102">
            <w:pPr>
              <w:jc w:val="center"/>
              <w:rPr>
                <w:sz w:val="20"/>
              </w:rPr>
            </w:pPr>
            <m:oMathPara>
              <m:oMath>
                <m:r>
                  <w:rPr>
                    <w:rFonts w:ascii="Cambria Math" w:hAnsi="Cambria Math"/>
                    <w:sz w:val="20"/>
                  </w:rPr>
                  <m:t>i</m:t>
                </m:r>
                <m:r>
                  <m:rPr>
                    <m:sty m:val="p"/>
                  </m:rPr>
                  <w:rPr>
                    <w:rFonts w:ascii="Cambria Math" w:hAnsi="Cambria Math"/>
                    <w:sz w:val="20"/>
                  </w:rPr>
                  <m:t>&gt;</m:t>
                </m:r>
                <m:sSub>
                  <m:sSubPr>
                    <m:ctrlPr>
                      <w:rPr>
                        <w:rFonts w:ascii="Cambria Math" w:hAnsi="Cambria Math"/>
                        <w:sz w:val="20"/>
                      </w:rPr>
                    </m:ctrlPr>
                  </m:sSubPr>
                  <m:e>
                    <m:r>
                      <w:rPr>
                        <w:rFonts w:ascii="Cambria Math" w:hAnsi="Cambria Math"/>
                        <w:sz w:val="20"/>
                      </w:rPr>
                      <m:t>i</m:t>
                    </m:r>
                  </m:e>
                  <m:sub>
                    <m:r>
                      <w:rPr>
                        <w:rFonts w:ascii="Cambria Math" w:hAnsi="Cambria Math"/>
                        <w:sz w:val="20"/>
                      </w:rPr>
                      <m:t>p</m:t>
                    </m:r>
                  </m:sub>
                </m:sSub>
                <m:r>
                  <w:rPr>
                    <w:rFonts w:ascii="Cambria Math" w:hAnsi="Cambria Math"/>
                    <w:sz w:val="20"/>
                  </w:rPr>
                  <m:t>, j≥</m:t>
                </m:r>
                <m:sSub>
                  <m:sSubPr>
                    <m:ctrlPr>
                      <w:rPr>
                        <w:rFonts w:ascii="Cambria Math" w:hAnsi="Cambria Math"/>
                        <w:i/>
                        <w:sz w:val="20"/>
                      </w:rPr>
                    </m:ctrlPr>
                  </m:sSubPr>
                  <m:e>
                    <m:r>
                      <w:rPr>
                        <w:rFonts w:ascii="Cambria Math" w:hAnsi="Cambria Math"/>
                        <w:sz w:val="20"/>
                      </w:rPr>
                      <m:t>j</m:t>
                    </m:r>
                  </m:e>
                  <m:sub>
                    <m:r>
                      <w:rPr>
                        <w:rFonts w:ascii="Cambria Math" w:hAnsi="Cambria Math"/>
                        <w:sz w:val="20"/>
                      </w:rPr>
                      <m:t>p</m:t>
                    </m:r>
                  </m:sub>
                </m:sSub>
              </m:oMath>
            </m:oMathPara>
          </w:p>
        </w:tc>
        <w:tc>
          <w:tcPr>
            <w:tcW w:w="0" w:type="auto"/>
            <w:vAlign w:val="center"/>
          </w:tcPr>
          <w:p w:rsidR="00DE4F40" w:rsidRPr="00E71042" w:rsidRDefault="00DE4F40" w:rsidP="005B2102">
            <w:pPr>
              <w:jc w:val="center"/>
              <w:rPr>
                <w:sz w:val="20"/>
              </w:rPr>
            </w:pPr>
            <m:oMathPara>
              <m:oMath>
                <m:r>
                  <w:rPr>
                    <w:rFonts w:ascii="Cambria Math" w:hAnsi="Cambria Math"/>
                    <w:sz w:val="20"/>
                  </w:rPr>
                  <m:t>i</m:t>
                </m:r>
                <m:r>
                  <m:rPr>
                    <m:sty m:val="p"/>
                  </m:rPr>
                  <w:rPr>
                    <w:rFonts w:ascii="Cambria Math" w:hAnsi="Cambria Math"/>
                    <w:sz w:val="20"/>
                  </w:rPr>
                  <m:t>&lt;</m:t>
                </m:r>
                <m:sSub>
                  <m:sSubPr>
                    <m:ctrlPr>
                      <w:rPr>
                        <w:rFonts w:ascii="Cambria Math" w:hAnsi="Cambria Math"/>
                        <w:sz w:val="20"/>
                      </w:rPr>
                    </m:ctrlPr>
                  </m:sSubPr>
                  <m:e>
                    <m:r>
                      <w:rPr>
                        <w:rFonts w:ascii="Cambria Math" w:hAnsi="Cambria Math"/>
                        <w:sz w:val="20"/>
                      </w:rPr>
                      <m:t>i</m:t>
                    </m:r>
                  </m:e>
                  <m:sub>
                    <m:r>
                      <w:rPr>
                        <w:rFonts w:ascii="Cambria Math" w:hAnsi="Cambria Math"/>
                        <w:sz w:val="20"/>
                      </w:rPr>
                      <m:t>p</m:t>
                    </m:r>
                  </m:sub>
                </m:sSub>
                <m:r>
                  <w:rPr>
                    <w:rFonts w:ascii="Cambria Math" w:hAnsi="Cambria Math"/>
                    <w:sz w:val="20"/>
                  </w:rPr>
                  <m:t>, j≤</m:t>
                </m:r>
                <m:sSub>
                  <m:sSubPr>
                    <m:ctrlPr>
                      <w:rPr>
                        <w:rFonts w:ascii="Cambria Math" w:hAnsi="Cambria Math"/>
                        <w:i/>
                        <w:sz w:val="20"/>
                      </w:rPr>
                    </m:ctrlPr>
                  </m:sSubPr>
                  <m:e>
                    <m:r>
                      <w:rPr>
                        <w:rFonts w:ascii="Cambria Math" w:hAnsi="Cambria Math"/>
                        <w:sz w:val="20"/>
                      </w:rPr>
                      <m:t>j</m:t>
                    </m:r>
                  </m:e>
                  <m:sub>
                    <m:r>
                      <w:rPr>
                        <w:rFonts w:ascii="Cambria Math" w:hAnsi="Cambria Math"/>
                        <w:sz w:val="20"/>
                      </w:rPr>
                      <m:t>p</m:t>
                    </m:r>
                  </m:sub>
                </m:sSub>
              </m:oMath>
            </m:oMathPara>
          </w:p>
        </w:tc>
      </w:tr>
      <w:tr w:rsidR="00DE4F40" w:rsidRPr="00E71042" w:rsidTr="005B2102">
        <w:trPr>
          <w:jc w:val="center"/>
        </w:trPr>
        <w:tc>
          <w:tcPr>
            <w:tcW w:w="0" w:type="auto"/>
            <w:vAlign w:val="center"/>
          </w:tcPr>
          <w:p w:rsidR="00DE4F40" w:rsidRPr="00E71042" w:rsidRDefault="00DE4F40" w:rsidP="005B2102">
            <w:pPr>
              <w:jc w:val="center"/>
              <w:rPr>
                <w:sz w:val="20"/>
              </w:rPr>
            </w:pPr>
            <w:r w:rsidRPr="00E71042">
              <w:rPr>
                <w:sz w:val="20"/>
              </w:rPr>
              <w:t>Down-Left--Top-Right</w:t>
            </w:r>
          </w:p>
        </w:tc>
        <w:tc>
          <w:tcPr>
            <w:tcW w:w="0" w:type="auto"/>
            <w:vAlign w:val="center"/>
          </w:tcPr>
          <w:p w:rsidR="00DE4F40" w:rsidRPr="00E71042" w:rsidRDefault="00DE4F40" w:rsidP="005B2102">
            <w:pPr>
              <w:jc w:val="center"/>
              <w:rPr>
                <w:sz w:val="20"/>
              </w:rPr>
            </w:pPr>
            <m:oMathPara>
              <m:oMath>
                <m:r>
                  <w:rPr>
                    <w:rFonts w:ascii="Cambria Math" w:hAnsi="Cambria Math"/>
                    <w:sz w:val="20"/>
                  </w:rPr>
                  <m:t>i</m:t>
                </m:r>
                <m:r>
                  <m:rPr>
                    <m:sty m:val="p"/>
                  </m:rPr>
                  <w:rPr>
                    <w:rFonts w:ascii="Cambria Math" w:hAnsi="Cambria Math"/>
                    <w:sz w:val="20"/>
                  </w:rPr>
                  <m:t>≥</m:t>
                </m:r>
                <m:sSub>
                  <m:sSubPr>
                    <m:ctrlPr>
                      <w:rPr>
                        <w:rFonts w:ascii="Cambria Math" w:hAnsi="Cambria Math"/>
                        <w:sz w:val="20"/>
                      </w:rPr>
                    </m:ctrlPr>
                  </m:sSubPr>
                  <m:e>
                    <m:r>
                      <w:rPr>
                        <w:rFonts w:ascii="Cambria Math" w:hAnsi="Cambria Math"/>
                        <w:sz w:val="20"/>
                      </w:rPr>
                      <m:t>i</m:t>
                    </m:r>
                  </m:e>
                  <m:sub>
                    <m:r>
                      <w:rPr>
                        <w:rFonts w:ascii="Cambria Math" w:hAnsi="Cambria Math"/>
                        <w:sz w:val="20"/>
                      </w:rPr>
                      <m:t>p</m:t>
                    </m:r>
                  </m:sub>
                </m:sSub>
                <m:r>
                  <w:rPr>
                    <w:rFonts w:ascii="Cambria Math" w:hAnsi="Cambria Math"/>
                    <w:sz w:val="20"/>
                  </w:rPr>
                  <m:t>, j&lt;</m:t>
                </m:r>
                <m:sSub>
                  <m:sSubPr>
                    <m:ctrlPr>
                      <w:rPr>
                        <w:rFonts w:ascii="Cambria Math" w:hAnsi="Cambria Math"/>
                        <w:i/>
                        <w:sz w:val="20"/>
                      </w:rPr>
                    </m:ctrlPr>
                  </m:sSubPr>
                  <m:e>
                    <m:r>
                      <w:rPr>
                        <w:rFonts w:ascii="Cambria Math" w:hAnsi="Cambria Math"/>
                        <w:sz w:val="20"/>
                      </w:rPr>
                      <m:t>j</m:t>
                    </m:r>
                  </m:e>
                  <m:sub>
                    <m:r>
                      <w:rPr>
                        <w:rFonts w:ascii="Cambria Math" w:hAnsi="Cambria Math"/>
                        <w:sz w:val="20"/>
                      </w:rPr>
                      <m:t>p</m:t>
                    </m:r>
                  </m:sub>
                </m:sSub>
              </m:oMath>
            </m:oMathPara>
          </w:p>
        </w:tc>
        <w:tc>
          <w:tcPr>
            <w:tcW w:w="0" w:type="auto"/>
            <w:vAlign w:val="center"/>
          </w:tcPr>
          <w:p w:rsidR="00DE4F40" w:rsidRPr="00E71042" w:rsidRDefault="00DE4F40" w:rsidP="005B2102">
            <w:pPr>
              <w:jc w:val="center"/>
              <w:rPr>
                <w:sz w:val="20"/>
              </w:rPr>
            </w:pPr>
            <m:oMathPara>
              <m:oMath>
                <m:r>
                  <w:rPr>
                    <w:rFonts w:ascii="Cambria Math" w:hAnsi="Cambria Math"/>
                    <w:sz w:val="20"/>
                  </w:rPr>
                  <m:t>i</m:t>
                </m:r>
                <m:r>
                  <m:rPr>
                    <m:sty m:val="p"/>
                  </m:rPr>
                  <w:rPr>
                    <w:rFonts w:ascii="Cambria Math" w:hAnsi="Cambria Math"/>
                    <w:sz w:val="20"/>
                  </w:rPr>
                  <m:t>≤</m:t>
                </m:r>
                <m:sSub>
                  <m:sSubPr>
                    <m:ctrlPr>
                      <w:rPr>
                        <w:rFonts w:ascii="Cambria Math" w:hAnsi="Cambria Math"/>
                        <w:sz w:val="20"/>
                      </w:rPr>
                    </m:ctrlPr>
                  </m:sSubPr>
                  <m:e>
                    <m:r>
                      <w:rPr>
                        <w:rFonts w:ascii="Cambria Math" w:hAnsi="Cambria Math"/>
                        <w:sz w:val="20"/>
                      </w:rPr>
                      <m:t>i</m:t>
                    </m:r>
                  </m:e>
                  <m:sub>
                    <m:r>
                      <w:rPr>
                        <w:rFonts w:ascii="Cambria Math" w:hAnsi="Cambria Math"/>
                        <w:sz w:val="20"/>
                      </w:rPr>
                      <m:t>p</m:t>
                    </m:r>
                  </m:sub>
                </m:sSub>
                <m:r>
                  <w:rPr>
                    <w:rFonts w:ascii="Cambria Math" w:hAnsi="Cambria Math"/>
                    <w:sz w:val="20"/>
                  </w:rPr>
                  <m:t>, j&gt;</m:t>
                </m:r>
                <m:sSub>
                  <m:sSubPr>
                    <m:ctrlPr>
                      <w:rPr>
                        <w:rFonts w:ascii="Cambria Math" w:hAnsi="Cambria Math"/>
                        <w:i/>
                        <w:sz w:val="20"/>
                      </w:rPr>
                    </m:ctrlPr>
                  </m:sSubPr>
                  <m:e>
                    <m:r>
                      <w:rPr>
                        <w:rFonts w:ascii="Cambria Math" w:hAnsi="Cambria Math"/>
                        <w:sz w:val="20"/>
                      </w:rPr>
                      <m:t>j</m:t>
                    </m:r>
                  </m:e>
                  <m:sub>
                    <m:r>
                      <w:rPr>
                        <w:rFonts w:ascii="Cambria Math" w:hAnsi="Cambria Math"/>
                        <w:sz w:val="20"/>
                      </w:rPr>
                      <m:t>p</m:t>
                    </m:r>
                  </m:sub>
                </m:sSub>
              </m:oMath>
            </m:oMathPara>
          </w:p>
        </w:tc>
      </w:tr>
    </w:tbl>
    <w:p w:rsidR="00DE4F40" w:rsidRPr="00435027" w:rsidRDefault="00DE4F40" w:rsidP="00435027">
      <w:pPr>
        <w:pStyle w:val="a8"/>
      </w:pPr>
      <w:r>
        <w:rPr>
          <w:noProof/>
        </w:rPr>
        <mc:AlternateContent>
          <mc:Choice Requires="wps">
            <w:drawing>
              <wp:anchor distT="0" distB="0" distL="114300" distR="114300" simplePos="0" relativeHeight="251661312" behindDoc="0" locked="0" layoutInCell="1" allowOverlap="1" wp14:anchorId="64081C44" wp14:editId="263141EF">
                <wp:simplePos x="0" y="0"/>
                <wp:positionH relativeFrom="column">
                  <wp:posOffset>910590</wp:posOffset>
                </wp:positionH>
                <wp:positionV relativeFrom="paragraph">
                  <wp:posOffset>2372360</wp:posOffset>
                </wp:positionV>
                <wp:extent cx="3032760" cy="635"/>
                <wp:effectExtent l="0" t="0" r="0" b="0"/>
                <wp:wrapTopAndBottom/>
                <wp:docPr id="3" name="文本框 3"/>
                <wp:cNvGraphicFramePr/>
                <a:graphic xmlns:a="http://schemas.openxmlformats.org/drawingml/2006/main">
                  <a:graphicData uri="http://schemas.microsoft.com/office/word/2010/wordprocessingShape">
                    <wps:wsp>
                      <wps:cNvSpPr txBox="1"/>
                      <wps:spPr>
                        <a:xfrm>
                          <a:off x="0" y="0"/>
                          <a:ext cx="3032760" cy="635"/>
                        </a:xfrm>
                        <a:prstGeom prst="rect">
                          <a:avLst/>
                        </a:prstGeom>
                        <a:solidFill>
                          <a:prstClr val="white"/>
                        </a:solidFill>
                        <a:ln>
                          <a:noFill/>
                        </a:ln>
                      </wps:spPr>
                      <wps:txbx>
                        <w:txbxContent>
                          <w:p w:rsidR="00DE4F40" w:rsidRPr="00DE4F40" w:rsidRDefault="00DE4F40" w:rsidP="00DE4F40">
                            <w:pPr>
                              <w:pStyle w:val="a7"/>
                              <w:rPr>
                                <w:rFonts w:ascii="Times New Roman" w:eastAsia="宋体" w:hAnsi="Times New Roman" w:cs="Times New Roman"/>
                                <w:noProof/>
                                <w:kern w:val="0"/>
                              </w:rPr>
                            </w:pPr>
                            <w:bookmarkStart w:id="4" w:name="_Ref26257521"/>
                            <w:r w:rsidRPr="00DE4F40">
                              <w:rPr>
                                <w:rFonts w:ascii="Times New Roman" w:hAnsi="Times New Roman" w:cs="Times New Roman"/>
                              </w:rPr>
                              <w:t xml:space="preserve">Figure </w:t>
                            </w:r>
                            <w:r w:rsidRPr="00DE4F40">
                              <w:rPr>
                                <w:rFonts w:ascii="Times New Roman" w:hAnsi="Times New Roman" w:cs="Times New Roman"/>
                              </w:rPr>
                              <w:fldChar w:fldCharType="begin"/>
                            </w:r>
                            <w:r w:rsidRPr="00DE4F40">
                              <w:rPr>
                                <w:rFonts w:ascii="Times New Roman" w:hAnsi="Times New Roman" w:cs="Times New Roman"/>
                              </w:rPr>
                              <w:instrText xml:space="preserve"> SEQ Figure \* ARABIC </w:instrText>
                            </w:r>
                            <w:r w:rsidRPr="00DE4F40">
                              <w:rPr>
                                <w:rFonts w:ascii="Times New Roman" w:hAnsi="Times New Roman" w:cs="Times New Roman"/>
                              </w:rPr>
                              <w:fldChar w:fldCharType="separate"/>
                            </w:r>
                            <w:r w:rsidRPr="00DE4F40">
                              <w:rPr>
                                <w:rFonts w:ascii="Times New Roman" w:hAnsi="Times New Roman" w:cs="Times New Roman"/>
                                <w:noProof/>
                              </w:rPr>
                              <w:t>1</w:t>
                            </w:r>
                            <w:r w:rsidRPr="00DE4F40">
                              <w:rPr>
                                <w:rFonts w:ascii="Times New Roman" w:hAnsi="Times New Roman" w:cs="Times New Roman"/>
                              </w:rPr>
                              <w:fldChar w:fldCharType="end"/>
                            </w:r>
                            <w:bookmarkEnd w:id="4"/>
                            <w:r w:rsidRPr="00DE4F40">
                              <w:rPr>
                                <w:rFonts w:ascii="Times New Roman" w:hAnsi="Times New Roman" w:cs="Times New Roman"/>
                              </w:rPr>
                              <w:t>: The pattern of Register-Level-Communication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081C44" id="_x0000_t202" coordsize="21600,21600" o:spt="202" path="m,l,21600r21600,l21600,xe">
                <v:stroke joinstyle="miter"/>
                <v:path gradientshapeok="t" o:connecttype="rect"/>
              </v:shapetype>
              <v:shape id="文本框 3" o:spid="_x0000_s1026" type="#_x0000_t202" style="position:absolute;left:0;text-align:left;margin-left:71.7pt;margin-top:186.8pt;width:238.8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" stroked="f">
                <v:textbox style="mso-fit-shape-to-text:t" inset="0,0,0,0">
                  <w:txbxContent>
                    <w:p w:rsidR="00DE4F40" w:rsidRPr="00DE4F40" w:rsidRDefault="00DE4F40" w:rsidP="00DE4F40">
                      <w:pPr>
                        <w:pStyle w:val="a7"/>
                        <w:rPr>
                          <w:rFonts w:ascii="Times New Roman" w:eastAsia="宋体" w:hAnsi="Times New Roman" w:cs="Times New Roman"/>
                          <w:noProof/>
                          <w:kern w:val="0"/>
                        </w:rPr>
                      </w:pPr>
                      <w:bookmarkStart w:id="5" w:name="_Ref26257521"/>
                      <w:r w:rsidRPr="00DE4F40">
                        <w:rPr>
                          <w:rFonts w:ascii="Times New Roman" w:hAnsi="Times New Roman" w:cs="Times New Roman"/>
                        </w:rPr>
                        <w:t xml:space="preserve">Figure </w:t>
                      </w:r>
                      <w:r w:rsidRPr="00DE4F40">
                        <w:rPr>
                          <w:rFonts w:ascii="Times New Roman" w:hAnsi="Times New Roman" w:cs="Times New Roman"/>
                        </w:rPr>
                        <w:fldChar w:fldCharType="begin"/>
                      </w:r>
                      <w:r w:rsidRPr="00DE4F40">
                        <w:rPr>
                          <w:rFonts w:ascii="Times New Roman" w:hAnsi="Times New Roman" w:cs="Times New Roman"/>
                        </w:rPr>
                        <w:instrText xml:space="preserve"> SEQ Figure \* ARABIC </w:instrText>
                      </w:r>
                      <w:r w:rsidRPr="00DE4F40">
                        <w:rPr>
                          <w:rFonts w:ascii="Times New Roman" w:hAnsi="Times New Roman" w:cs="Times New Roman"/>
                        </w:rPr>
                        <w:fldChar w:fldCharType="separate"/>
                      </w:r>
                      <w:r w:rsidRPr="00DE4F40">
                        <w:rPr>
                          <w:rFonts w:ascii="Times New Roman" w:hAnsi="Times New Roman" w:cs="Times New Roman"/>
                          <w:noProof/>
                        </w:rPr>
                        <w:t>1</w:t>
                      </w:r>
                      <w:r w:rsidRPr="00DE4F40">
                        <w:rPr>
                          <w:rFonts w:ascii="Times New Roman" w:hAnsi="Times New Roman" w:cs="Times New Roman"/>
                        </w:rPr>
                        <w:fldChar w:fldCharType="end"/>
                      </w:r>
                      <w:bookmarkEnd w:id="5"/>
                      <w:r w:rsidRPr="00DE4F40">
                        <w:rPr>
                          <w:rFonts w:ascii="Times New Roman" w:hAnsi="Times New Roman" w:cs="Times New Roman"/>
                        </w:rPr>
                        <w:t>: The pattern of Register-Level-Communication</w:t>
                      </w:r>
                    </w:p>
                  </w:txbxContent>
                </v:textbox>
                <w10:wrap type="topAndBottom"/>
              </v:shape>
            </w:pict>
          </mc:Fallback>
        </mc:AlternateContent>
      </w:r>
      <w:r>
        <w:rPr>
          <w:noProof/>
          <w:lang w:val="en-US" w:eastAsia="zh-CN"/>
        </w:rPr>
        <w:drawing>
          <wp:anchor distT="0" distB="0" distL="114300" distR="114300" simplePos="0" relativeHeight="251659264" behindDoc="1" locked="0" layoutInCell="1" allowOverlap="1" wp14:anchorId="5EDEEEC7" wp14:editId="297B1E8A">
            <wp:simplePos x="0" y="0"/>
            <wp:positionH relativeFrom="column">
              <wp:posOffset>1370330</wp:posOffset>
            </wp:positionH>
            <wp:positionV relativeFrom="paragraph">
              <wp:posOffset>208915</wp:posOffset>
            </wp:positionV>
            <wp:extent cx="2102485" cy="21336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2102485" cy="2133600"/>
                    </a:xfrm>
                    <a:prstGeom prst="rect">
                      <a:avLst/>
                    </a:prstGeom>
                    <a:noFill/>
                  </pic:spPr>
                </pic:pic>
              </a:graphicData>
            </a:graphic>
          </wp:anchor>
        </w:drawing>
      </w:r>
    </w:p>
    <w:sectPr w:rsidR="00DE4F40" w:rsidRPr="004350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3CAD"/>
    <w:multiLevelType w:val="hybridMultilevel"/>
    <w:tmpl w:val="EB64F8B2"/>
    <w:lvl w:ilvl="0" w:tplc="DF6A9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24A"/>
    <w:rsid w:val="00013CEB"/>
    <w:rsid w:val="000F0248"/>
    <w:rsid w:val="00151268"/>
    <w:rsid w:val="00160845"/>
    <w:rsid w:val="00406790"/>
    <w:rsid w:val="00435027"/>
    <w:rsid w:val="0044224A"/>
    <w:rsid w:val="004869BF"/>
    <w:rsid w:val="00600CCC"/>
    <w:rsid w:val="006254CF"/>
    <w:rsid w:val="00625EAD"/>
    <w:rsid w:val="006C3B29"/>
    <w:rsid w:val="006E1D24"/>
    <w:rsid w:val="0070235C"/>
    <w:rsid w:val="007900EA"/>
    <w:rsid w:val="007E2957"/>
    <w:rsid w:val="008E357E"/>
    <w:rsid w:val="00920A6D"/>
    <w:rsid w:val="00924F75"/>
    <w:rsid w:val="0097038D"/>
    <w:rsid w:val="009A06DF"/>
    <w:rsid w:val="009B3EB8"/>
    <w:rsid w:val="00A4700F"/>
    <w:rsid w:val="00B2781D"/>
    <w:rsid w:val="00C71B1A"/>
    <w:rsid w:val="00C91F29"/>
    <w:rsid w:val="00CB026B"/>
    <w:rsid w:val="00DA20AF"/>
    <w:rsid w:val="00DB164E"/>
    <w:rsid w:val="00DE4F40"/>
    <w:rsid w:val="00E91322"/>
    <w:rsid w:val="00ED0619"/>
    <w:rsid w:val="00F85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B847"/>
  <w15:chartTrackingRefBased/>
  <w15:docId w15:val="{D81ECA73-69EA-435E-AB63-B30276FA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422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224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4224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857B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857B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F857B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4224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4224A"/>
    <w:rPr>
      <w:b/>
      <w:bCs/>
      <w:sz w:val="32"/>
      <w:szCs w:val="32"/>
    </w:rPr>
  </w:style>
  <w:style w:type="character" w:customStyle="1" w:styleId="40">
    <w:name w:val="标题 4 字符"/>
    <w:basedOn w:val="a0"/>
    <w:link w:val="4"/>
    <w:uiPriority w:val="9"/>
    <w:rsid w:val="0044224A"/>
    <w:rPr>
      <w:rFonts w:asciiTheme="majorHAnsi" w:eastAsiaTheme="majorEastAsia" w:hAnsiTheme="majorHAnsi" w:cstheme="majorBidi"/>
      <w:b/>
      <w:bCs/>
      <w:sz w:val="28"/>
      <w:szCs w:val="28"/>
    </w:rPr>
  </w:style>
  <w:style w:type="paragraph" w:styleId="a3">
    <w:name w:val="List Paragraph"/>
    <w:basedOn w:val="a"/>
    <w:uiPriority w:val="34"/>
    <w:qFormat/>
    <w:rsid w:val="0044224A"/>
    <w:pPr>
      <w:ind w:firstLineChars="200" w:firstLine="420"/>
    </w:pPr>
  </w:style>
  <w:style w:type="table" w:styleId="a4">
    <w:name w:val="Table Grid"/>
    <w:basedOn w:val="a1"/>
    <w:uiPriority w:val="39"/>
    <w:rsid w:val="009B3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F857B0"/>
    <w:rPr>
      <w:b/>
      <w:bCs/>
      <w:sz w:val="28"/>
      <w:szCs w:val="28"/>
    </w:rPr>
  </w:style>
  <w:style w:type="character" w:customStyle="1" w:styleId="60">
    <w:name w:val="标题 6 字符"/>
    <w:basedOn w:val="a0"/>
    <w:link w:val="6"/>
    <w:uiPriority w:val="9"/>
    <w:rsid w:val="00F857B0"/>
    <w:rPr>
      <w:rFonts w:asciiTheme="majorHAnsi" w:eastAsiaTheme="majorEastAsia" w:hAnsiTheme="majorHAnsi" w:cstheme="majorBidi"/>
      <w:b/>
      <w:bCs/>
      <w:sz w:val="24"/>
      <w:szCs w:val="24"/>
    </w:rPr>
  </w:style>
  <w:style w:type="character" w:customStyle="1" w:styleId="70">
    <w:name w:val="标题 7 字符"/>
    <w:basedOn w:val="a0"/>
    <w:link w:val="7"/>
    <w:uiPriority w:val="9"/>
    <w:rsid w:val="00F857B0"/>
    <w:rPr>
      <w:b/>
      <w:bCs/>
      <w:sz w:val="24"/>
      <w:szCs w:val="24"/>
    </w:rPr>
  </w:style>
  <w:style w:type="character" w:styleId="a5">
    <w:name w:val="Placeholder Text"/>
    <w:basedOn w:val="a0"/>
    <w:uiPriority w:val="99"/>
    <w:semiHidden/>
    <w:rsid w:val="00B2781D"/>
    <w:rPr>
      <w:color w:val="808080"/>
    </w:rPr>
  </w:style>
  <w:style w:type="character" w:styleId="a6">
    <w:name w:val="Hyperlink"/>
    <w:basedOn w:val="a0"/>
    <w:uiPriority w:val="99"/>
    <w:semiHidden/>
    <w:unhideWhenUsed/>
    <w:rsid w:val="00435027"/>
    <w:rPr>
      <w:color w:val="0000FF"/>
      <w:u w:val="single"/>
    </w:rPr>
  </w:style>
  <w:style w:type="paragraph" w:styleId="a7">
    <w:name w:val="caption"/>
    <w:basedOn w:val="a"/>
    <w:next w:val="a"/>
    <w:uiPriority w:val="35"/>
    <w:unhideWhenUsed/>
    <w:qFormat/>
    <w:rsid w:val="00435027"/>
    <w:rPr>
      <w:rFonts w:asciiTheme="majorHAnsi" w:eastAsia="黑体" w:hAnsiTheme="majorHAnsi" w:cstheme="majorBidi"/>
      <w:sz w:val="20"/>
      <w:szCs w:val="20"/>
    </w:rPr>
  </w:style>
  <w:style w:type="paragraph" w:styleId="a8">
    <w:name w:val="Body Text Indent"/>
    <w:aliases w:val="GPPS Body Text Indent"/>
    <w:basedOn w:val="a"/>
    <w:link w:val="a9"/>
    <w:qFormat/>
    <w:rsid w:val="00435027"/>
    <w:pPr>
      <w:widowControl/>
      <w:suppressAutoHyphens/>
      <w:overflowPunct w:val="0"/>
      <w:autoSpaceDE w:val="0"/>
      <w:autoSpaceDN w:val="0"/>
      <w:adjustRightInd w:val="0"/>
      <w:spacing w:line="240" w:lineRule="exact"/>
      <w:ind w:firstLine="360"/>
      <w:textAlignment w:val="baseline"/>
    </w:pPr>
    <w:rPr>
      <w:kern w:val="0"/>
      <w:sz w:val="20"/>
      <w:szCs w:val="20"/>
      <w:lang w:val="en-GB" w:eastAsia="en-GB"/>
    </w:rPr>
  </w:style>
  <w:style w:type="character" w:customStyle="1" w:styleId="a9">
    <w:name w:val="正文文本缩进 字符"/>
    <w:aliases w:val="GPPS Body Text Indent 字符"/>
    <w:basedOn w:val="a0"/>
    <w:link w:val="a8"/>
    <w:rsid w:val="00435027"/>
    <w:rPr>
      <w:kern w:val="0"/>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hb8125/UNAT" TargetMode="Externa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cuments\Work\Tsinghua_UNS\performa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ocuments\Work\Tsinghua_UNS\performanc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t>Comparison</a:t>
            </a:r>
            <a:r>
              <a:rPr lang="en-US" altLang="zh-CN" sz="1200" baseline="0"/>
              <a:t> of time-consuming kernels running on MPE and CPEs</a:t>
            </a:r>
            <a:endParaRPr lang="zh-CN" alt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autoTitleDeleted val="0"/>
    <c:plotArea>
      <c:layout/>
      <c:barChart>
        <c:barDir val="col"/>
        <c:grouping val="stacked"/>
        <c:varyColors val="0"/>
        <c:ser>
          <c:idx val="0"/>
          <c:order val="0"/>
          <c:tx>
            <c:strRef>
              <c:f>Sheet3!$M$19</c:f>
              <c:strCache>
                <c:ptCount val="1"/>
                <c:pt idx="0">
                  <c:v>lhs_scalar</c:v>
                </c:pt>
              </c:strCache>
            </c:strRef>
          </c:tx>
          <c:spPr>
            <a:solidFill>
              <a:schemeClr val="accent1"/>
            </a:solidFill>
            <a:ln>
              <a:noFill/>
            </a:ln>
            <a:effectLst/>
          </c:spPr>
          <c:invertIfNegative val="0"/>
          <c:cat>
            <c:strRef>
              <c:f>Sheet3!$L$20:$L$21</c:f>
              <c:strCache>
                <c:ptCount val="2"/>
                <c:pt idx="0">
                  <c:v>MPE</c:v>
                </c:pt>
                <c:pt idx="1">
                  <c:v>CPEs</c:v>
                </c:pt>
              </c:strCache>
            </c:strRef>
          </c:cat>
          <c:val>
            <c:numRef>
              <c:f>Sheet3!$M$20:$M$21</c:f>
              <c:numCache>
                <c:formatCode>General</c:formatCode>
                <c:ptCount val="2"/>
                <c:pt idx="0">
                  <c:v>3.49</c:v>
                </c:pt>
                <c:pt idx="1">
                  <c:v>0.47</c:v>
                </c:pt>
              </c:numCache>
            </c:numRef>
          </c:val>
          <c:extLst>
            <c:ext xmlns:c16="http://schemas.microsoft.com/office/drawing/2014/chart" uri="{C3380CC4-5D6E-409C-BE32-E72D297353CC}">
              <c16:uniqueId val="{00000000-A7C3-4177-9556-0B41F23BB0A2}"/>
            </c:ext>
          </c:extLst>
        </c:ser>
        <c:ser>
          <c:idx val="1"/>
          <c:order val="1"/>
          <c:tx>
            <c:strRef>
              <c:f>Sheet3!$N$19</c:f>
              <c:strCache>
                <c:ptCount val="1"/>
                <c:pt idx="0">
                  <c:v>rhs_upw</c:v>
                </c:pt>
              </c:strCache>
            </c:strRef>
          </c:tx>
          <c:spPr>
            <a:solidFill>
              <a:schemeClr val="accent2"/>
            </a:solidFill>
            <a:ln>
              <a:noFill/>
            </a:ln>
            <a:effectLst/>
          </c:spPr>
          <c:invertIfNegative val="0"/>
          <c:cat>
            <c:strRef>
              <c:f>Sheet3!$L$20:$L$21</c:f>
              <c:strCache>
                <c:ptCount val="2"/>
                <c:pt idx="0">
                  <c:v>MPE</c:v>
                </c:pt>
                <c:pt idx="1">
                  <c:v>CPEs</c:v>
                </c:pt>
              </c:strCache>
            </c:strRef>
          </c:cat>
          <c:val>
            <c:numRef>
              <c:f>Sheet3!$N$20:$N$21</c:f>
              <c:numCache>
                <c:formatCode>General</c:formatCode>
                <c:ptCount val="2"/>
                <c:pt idx="0">
                  <c:v>47.9</c:v>
                </c:pt>
                <c:pt idx="1">
                  <c:v>2.69</c:v>
                </c:pt>
              </c:numCache>
            </c:numRef>
          </c:val>
          <c:extLst>
            <c:ext xmlns:c16="http://schemas.microsoft.com/office/drawing/2014/chart" uri="{C3380CC4-5D6E-409C-BE32-E72D297353CC}">
              <c16:uniqueId val="{00000001-A7C3-4177-9556-0B41F23BB0A2}"/>
            </c:ext>
          </c:extLst>
        </c:ser>
        <c:ser>
          <c:idx val="2"/>
          <c:order val="2"/>
          <c:tx>
            <c:strRef>
              <c:f>Sheet3!$O$19</c:f>
              <c:strCache>
                <c:ptCount val="1"/>
                <c:pt idx="0">
                  <c:v>rhs_vis</c:v>
                </c:pt>
              </c:strCache>
            </c:strRef>
          </c:tx>
          <c:spPr>
            <a:solidFill>
              <a:schemeClr val="accent3"/>
            </a:solidFill>
            <a:ln>
              <a:noFill/>
            </a:ln>
            <a:effectLst/>
          </c:spPr>
          <c:invertIfNegative val="0"/>
          <c:dPt>
            <c:idx val="0"/>
            <c:invertIfNegative val="0"/>
            <c:bubble3D val="0"/>
            <c:spPr>
              <a:solidFill>
                <a:schemeClr val="accent3"/>
              </a:solidFill>
              <a:ln>
                <a:noFill/>
              </a:ln>
              <a:effectLst/>
            </c:spPr>
            <c:extLst>
              <c:ext xmlns:c16="http://schemas.microsoft.com/office/drawing/2014/chart" uri="{C3380CC4-5D6E-409C-BE32-E72D297353CC}">
                <c16:uniqueId val="{00000003-A7C3-4177-9556-0B41F23BB0A2}"/>
              </c:ext>
            </c:extLst>
          </c:dPt>
          <c:cat>
            <c:strRef>
              <c:f>Sheet3!$L$20:$L$21</c:f>
              <c:strCache>
                <c:ptCount val="2"/>
                <c:pt idx="0">
                  <c:v>MPE</c:v>
                </c:pt>
                <c:pt idx="1">
                  <c:v>CPEs</c:v>
                </c:pt>
              </c:strCache>
            </c:strRef>
          </c:cat>
          <c:val>
            <c:numRef>
              <c:f>Sheet3!$O$20:$O$21</c:f>
              <c:numCache>
                <c:formatCode>General</c:formatCode>
                <c:ptCount val="2"/>
                <c:pt idx="0">
                  <c:v>47</c:v>
                </c:pt>
                <c:pt idx="1">
                  <c:v>2.37</c:v>
                </c:pt>
              </c:numCache>
            </c:numRef>
          </c:val>
          <c:extLst>
            <c:ext xmlns:c16="http://schemas.microsoft.com/office/drawing/2014/chart" uri="{C3380CC4-5D6E-409C-BE32-E72D297353CC}">
              <c16:uniqueId val="{00000004-A7C3-4177-9556-0B41F23BB0A2}"/>
            </c:ext>
          </c:extLst>
        </c:ser>
        <c:ser>
          <c:idx val="3"/>
          <c:order val="3"/>
          <c:tx>
            <c:strRef>
              <c:f>Sheet3!$P$19</c:f>
              <c:strCache>
                <c:ptCount val="1"/>
                <c:pt idx="0">
                  <c:v>gradient</c:v>
                </c:pt>
              </c:strCache>
            </c:strRef>
          </c:tx>
          <c:spPr>
            <a:solidFill>
              <a:schemeClr val="accent4"/>
            </a:solidFill>
            <a:ln>
              <a:noFill/>
            </a:ln>
            <a:effectLst/>
          </c:spPr>
          <c:invertIfNegative val="0"/>
          <c:cat>
            <c:strRef>
              <c:f>Sheet3!$L$20:$L$21</c:f>
              <c:strCache>
                <c:ptCount val="2"/>
                <c:pt idx="0">
                  <c:v>MPE</c:v>
                </c:pt>
                <c:pt idx="1">
                  <c:v>CPEs</c:v>
                </c:pt>
              </c:strCache>
            </c:strRef>
          </c:cat>
          <c:val>
            <c:numRef>
              <c:f>Sheet3!$P$20:$P$21</c:f>
              <c:numCache>
                <c:formatCode>General</c:formatCode>
                <c:ptCount val="2"/>
                <c:pt idx="0">
                  <c:v>39.1</c:v>
                </c:pt>
                <c:pt idx="1">
                  <c:v>3.9</c:v>
                </c:pt>
              </c:numCache>
            </c:numRef>
          </c:val>
          <c:extLst>
            <c:ext xmlns:c16="http://schemas.microsoft.com/office/drawing/2014/chart" uri="{C3380CC4-5D6E-409C-BE32-E72D297353CC}">
              <c16:uniqueId val="{00000005-A7C3-4177-9556-0B41F23BB0A2}"/>
            </c:ext>
          </c:extLst>
        </c:ser>
        <c:ser>
          <c:idx val="4"/>
          <c:order val="4"/>
          <c:tx>
            <c:strRef>
              <c:f>Sheet3!$Q$19</c:f>
              <c:strCache>
                <c:ptCount val="1"/>
                <c:pt idx="0">
                  <c:v>uc2u</c:v>
                </c:pt>
              </c:strCache>
            </c:strRef>
          </c:tx>
          <c:spPr>
            <a:solidFill>
              <a:schemeClr val="accent5"/>
            </a:solidFill>
            <a:ln>
              <a:noFill/>
            </a:ln>
            <a:effectLst/>
          </c:spPr>
          <c:invertIfNegative val="0"/>
          <c:cat>
            <c:strRef>
              <c:f>Sheet3!$L$20:$L$21</c:f>
              <c:strCache>
                <c:ptCount val="2"/>
                <c:pt idx="0">
                  <c:v>MPE</c:v>
                </c:pt>
                <c:pt idx="1">
                  <c:v>CPEs</c:v>
                </c:pt>
              </c:strCache>
            </c:strRef>
          </c:cat>
          <c:val>
            <c:numRef>
              <c:f>Sheet3!$Q$20:$Q$21</c:f>
              <c:numCache>
                <c:formatCode>General</c:formatCode>
                <c:ptCount val="2"/>
                <c:pt idx="0">
                  <c:v>4</c:v>
                </c:pt>
                <c:pt idx="1">
                  <c:v>0.24</c:v>
                </c:pt>
              </c:numCache>
            </c:numRef>
          </c:val>
          <c:extLst>
            <c:ext xmlns:c16="http://schemas.microsoft.com/office/drawing/2014/chart" uri="{C3380CC4-5D6E-409C-BE32-E72D297353CC}">
              <c16:uniqueId val="{00000006-A7C3-4177-9556-0B41F23BB0A2}"/>
            </c:ext>
          </c:extLst>
        </c:ser>
        <c:ser>
          <c:idx val="5"/>
          <c:order val="5"/>
          <c:tx>
            <c:strRef>
              <c:f>Sheet3!$R$19</c:f>
              <c:strCache>
                <c:ptCount val="1"/>
                <c:pt idx="0">
                  <c:v>exp_rk4</c:v>
                </c:pt>
              </c:strCache>
            </c:strRef>
          </c:tx>
          <c:spPr>
            <a:solidFill>
              <a:schemeClr val="accent6"/>
            </a:solidFill>
            <a:ln>
              <a:noFill/>
            </a:ln>
            <a:effectLst/>
          </c:spPr>
          <c:invertIfNegative val="0"/>
          <c:val>
            <c:numRef>
              <c:f>Sheet3!$R$20:$R$21</c:f>
              <c:numCache>
                <c:formatCode>General</c:formatCode>
                <c:ptCount val="2"/>
                <c:pt idx="0">
                  <c:v>2.2999999999999998</c:v>
                </c:pt>
                <c:pt idx="1">
                  <c:v>0.1</c:v>
                </c:pt>
              </c:numCache>
            </c:numRef>
          </c:val>
          <c:extLst>
            <c:ext xmlns:c16="http://schemas.microsoft.com/office/drawing/2014/chart" uri="{C3380CC4-5D6E-409C-BE32-E72D297353CC}">
              <c16:uniqueId val="{00000007-A7C3-4177-9556-0B41F23BB0A2}"/>
            </c:ext>
          </c:extLst>
        </c:ser>
        <c:dLbls>
          <c:showLegendKey val="0"/>
          <c:showVal val="0"/>
          <c:showCatName val="0"/>
          <c:showSerName val="0"/>
          <c:showPercent val="0"/>
          <c:showBubbleSize val="0"/>
        </c:dLbls>
        <c:gapWidth val="150"/>
        <c:overlap val="100"/>
        <c:axId val="1323551135"/>
        <c:axId val="1323556959"/>
      </c:barChart>
      <c:catAx>
        <c:axId val="1323551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323556959"/>
        <c:crosses val="autoZero"/>
        <c:auto val="1"/>
        <c:lblAlgn val="ctr"/>
        <c:lblOffset val="100"/>
        <c:noMultiLvlLbl val="0"/>
      </c:catAx>
      <c:valAx>
        <c:axId val="1323556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32355113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dTable>
      <c:spPr>
        <a:noFill/>
        <a:ln w="15875">
          <a:solidFill>
            <a:schemeClr val="tx1"/>
          </a:solidFill>
        </a:ln>
        <a:effectLst/>
      </c:spPr>
    </c:plotArea>
    <c:legend>
      <c:legendPos val="t"/>
      <c:layout>
        <c:manualLayout>
          <c:xMode val="edge"/>
          <c:yMode val="edge"/>
          <c:x val="0.25205255401861137"/>
          <c:y val="8.5953892595436135E-2"/>
          <c:w val="0.6583212270543648"/>
          <c:h val="3.5564310332674744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1587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altLang="zh-CN" sz="1200">
                <a:latin typeface="Times New Roman" panose="02020603050405020304" pitchFamily="18" charset="0"/>
                <a:cs typeface="Times New Roman" panose="02020603050405020304" pitchFamily="18" charset="0"/>
              </a:rPr>
              <a:t>Speed-ups</a:t>
            </a:r>
            <a:r>
              <a:rPr lang="en-US" altLang="zh-CN" sz="1200" baseline="0">
                <a:latin typeface="Times New Roman" panose="02020603050405020304" pitchFamily="18" charset="0"/>
                <a:cs typeface="Times New Roman" panose="02020603050405020304" pitchFamily="18" charset="0"/>
              </a:rPr>
              <a:t> of time-consuming kernels</a:t>
            </a:r>
            <a:endParaRPr lang="en-US" altLang="zh-CN"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261542749634172"/>
          <c:y val="0.11410397804508964"/>
          <c:w val="0.80571370171648893"/>
          <c:h val="0.79407555373838479"/>
        </c:manualLayout>
      </c:layout>
      <c:barChart>
        <c:barDir val="col"/>
        <c:grouping val="clustered"/>
        <c:varyColors val="0"/>
        <c:ser>
          <c:idx val="4"/>
          <c:order val="0"/>
          <c:tx>
            <c:strRef>
              <c:f>Sheet3!$Y$17</c:f>
              <c:strCache>
                <c:ptCount val="1"/>
                <c:pt idx="0">
                  <c:v>Speed-up</c:v>
                </c:pt>
              </c:strCache>
            </c:strRef>
          </c:tx>
          <c:spPr>
            <a:pattFill prst="ltDnDiag">
              <a:fgClr>
                <a:schemeClr val="tx1">
                  <a:lumMod val="75000"/>
                  <a:lumOff val="25000"/>
                </a:schemeClr>
              </a:fgClr>
              <a:bgClr>
                <a:schemeClr val="bg1"/>
              </a:bgClr>
            </a:pattFill>
            <a:ln>
              <a:solidFill>
                <a:schemeClr val="tx1">
                  <a:lumMod val="75000"/>
                  <a:lumOff val="25000"/>
                </a:schemeClr>
              </a:solidFill>
            </a:ln>
            <a:effectLst/>
          </c:spPr>
          <c:invertIfNegative val="0"/>
          <c:cat>
            <c:strRef>
              <c:f>Sheet3!$V$18:$V$24</c:f>
              <c:strCache>
                <c:ptCount val="7"/>
                <c:pt idx="0">
                  <c:v>lhs_scalar</c:v>
                </c:pt>
                <c:pt idx="1">
                  <c:v>rhs_upw</c:v>
                </c:pt>
                <c:pt idx="2">
                  <c:v>rhs_vis</c:v>
                </c:pt>
                <c:pt idx="3">
                  <c:v>gradient</c:v>
                </c:pt>
                <c:pt idx="4">
                  <c:v>uc2u</c:v>
                </c:pt>
                <c:pt idx="5">
                  <c:v>exp_rk4</c:v>
                </c:pt>
                <c:pt idx="6">
                  <c:v>tot_slv</c:v>
                </c:pt>
              </c:strCache>
            </c:strRef>
          </c:cat>
          <c:val>
            <c:numRef>
              <c:f>Sheet3!$Y$18:$Y$24</c:f>
              <c:numCache>
                <c:formatCode>General</c:formatCode>
                <c:ptCount val="7"/>
                <c:pt idx="0">
                  <c:v>7.4255319148936181</c:v>
                </c:pt>
                <c:pt idx="1">
                  <c:v>17.806691449814128</c:v>
                </c:pt>
                <c:pt idx="2">
                  <c:v>19.831223628691983</c:v>
                </c:pt>
                <c:pt idx="3">
                  <c:v>10.025641025641026</c:v>
                </c:pt>
                <c:pt idx="4">
                  <c:v>16.666666666666668</c:v>
                </c:pt>
                <c:pt idx="5">
                  <c:v>22.999999999999996</c:v>
                </c:pt>
                <c:pt idx="6">
                  <c:v>9.8231292517006814</c:v>
                </c:pt>
              </c:numCache>
            </c:numRef>
          </c:val>
          <c:extLst>
            <c:ext xmlns:c16="http://schemas.microsoft.com/office/drawing/2014/chart" uri="{C3380CC4-5D6E-409C-BE32-E72D297353CC}">
              <c16:uniqueId val="{00000000-4ADD-47C7-9B81-82F630112755}"/>
            </c:ext>
          </c:extLst>
        </c:ser>
        <c:dLbls>
          <c:showLegendKey val="0"/>
          <c:showVal val="0"/>
          <c:showCatName val="0"/>
          <c:showSerName val="0"/>
          <c:showPercent val="0"/>
          <c:showBubbleSize val="0"/>
        </c:dLbls>
        <c:gapWidth val="150"/>
        <c:axId val="342376576"/>
        <c:axId val="58323584"/>
      </c:barChart>
      <c:valAx>
        <c:axId val="5832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400">
                    <a:latin typeface="Times New Roman" panose="02020603050405020304" pitchFamily="18" charset="0"/>
                    <a:cs typeface="Times New Roman" panose="02020603050405020304" pitchFamily="18" charset="0"/>
                  </a:rPr>
                  <a:t>Speed-up</a:t>
                </a:r>
              </a:p>
            </c:rich>
          </c:tx>
          <c:layout>
            <c:manualLayout>
              <c:xMode val="edge"/>
              <c:yMode val="edge"/>
              <c:x val="1.415929203539823E-2"/>
              <c:y val="0.36417285867435589"/>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crossAx val="342376576"/>
        <c:crosses val="autoZero"/>
        <c:crossBetween val="between"/>
      </c:valAx>
      <c:catAx>
        <c:axId val="342376576"/>
        <c:scaling>
          <c:orientation val="minMax"/>
        </c:scaling>
        <c:delete val="0"/>
        <c:axPos val="b"/>
        <c:numFmt formatCode="General" sourceLinked="1"/>
        <c:majorTickMark val="in"/>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58323584"/>
        <c:crosses val="autoZero"/>
        <c:auto val="1"/>
        <c:lblAlgn val="ctr"/>
        <c:lblOffset val="100"/>
        <c:noMultiLvlLbl val="0"/>
      </c:catAx>
      <c:spPr>
        <a:noFill/>
        <a:ln w="15875">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A15B8-2E8C-4DFF-833B-25B45C254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9</Pages>
  <Words>1851</Words>
  <Characters>10557</Characters>
  <Application>Microsoft Office Word</Application>
  <DocSecurity>0</DocSecurity>
  <Lines>87</Lines>
  <Paragraphs>24</Paragraphs>
  <ScaleCrop>false</ScaleCrop>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hb</dc:creator>
  <cp:keywords/>
  <dc:description/>
  <cp:lastModifiedBy>liu hb</cp:lastModifiedBy>
  <cp:revision>4</cp:revision>
  <dcterms:created xsi:type="dcterms:W3CDTF">2019-12-02T01:53:00Z</dcterms:created>
  <dcterms:modified xsi:type="dcterms:W3CDTF">2019-12-03T01:27:00Z</dcterms:modified>
</cp:coreProperties>
</file>