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3A706" w14:textId="40A29C1D" w:rsidR="00F011BC" w:rsidRDefault="00F011BC">
      <w:pPr>
        <w:rPr>
          <w:rFonts w:eastAsia="Songti SC Bold"/>
          <w:sz w:val="24"/>
          <w:szCs w:val="24"/>
        </w:rPr>
      </w:pPr>
      <w:r>
        <w:rPr>
          <w:rFonts w:ascii="Songti SC Bold" w:hAnsi="Songti SC Bold"/>
          <w:sz w:val="24"/>
          <w:szCs w:val="24"/>
        </w:rPr>
        <w:t>KOL</w:t>
      </w:r>
      <w:r>
        <w:rPr>
          <w:rFonts w:eastAsia="Songti SC Bold" w:hint="eastAsia"/>
          <w:sz w:val="24"/>
          <w:szCs w:val="24"/>
        </w:rPr>
        <w:t>项目网页界面</w:t>
      </w:r>
    </w:p>
    <w:p w14:paraId="328392BD" w14:textId="77777777" w:rsidR="00F011BC" w:rsidRDefault="00F011BC">
      <w:pPr>
        <w:rPr>
          <w:rFonts w:ascii="Songti SC Bold" w:hAnsi="Songti SC Bold" w:hint="eastAsia"/>
          <w:sz w:val="24"/>
          <w:szCs w:val="24"/>
        </w:rPr>
      </w:pPr>
    </w:p>
    <w:p w14:paraId="148DD57B" w14:textId="394BEA4A" w:rsidR="00C0595A" w:rsidRDefault="00F011BC">
      <w:pPr>
        <w:rPr>
          <w:rFonts w:ascii="Songti SC Bold" w:eastAsia="Songti SC Bold" w:hAnsi="Songti SC Bold" w:cs="Songti SC Bold"/>
          <w:sz w:val="24"/>
          <w:szCs w:val="24"/>
        </w:rPr>
      </w:pPr>
      <w:r>
        <w:rPr>
          <w:rFonts w:ascii="Songti SC Bold" w:eastAsia="Songti SC Bold" w:hAnsi="Songti SC Bold" w:cs="Songti SC Bold"/>
          <w:noProof/>
          <w:sz w:val="24"/>
          <w:szCs w:val="24"/>
        </w:rPr>
        <w:drawing>
          <wp:anchor distT="152400" distB="152400" distL="152400" distR="152400" simplePos="0" relativeHeight="251663360" behindDoc="0" locked="0" layoutInCell="1" allowOverlap="1" wp14:anchorId="3754BD89" wp14:editId="4E5A6026">
            <wp:simplePos x="0" y="0"/>
            <wp:positionH relativeFrom="margin">
              <wp:posOffset>29210</wp:posOffset>
            </wp:positionH>
            <wp:positionV relativeFrom="line">
              <wp:posOffset>-3319145</wp:posOffset>
            </wp:positionV>
            <wp:extent cx="5943600" cy="3470275"/>
            <wp:effectExtent l="0" t="0" r="0" b="0"/>
            <wp:wrapTopAndBottom distT="152400" distB="152400"/>
            <wp:docPr id="1073741825" name="officeArt object" descr="图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图像" descr="图像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02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439DE9" w14:textId="77777777" w:rsidR="00C0595A" w:rsidRDefault="00000000">
      <w:pPr>
        <w:rPr>
          <w:rFonts w:eastAsia="Songti SC Regular"/>
          <w:sz w:val="24"/>
          <w:szCs w:val="24"/>
        </w:rPr>
      </w:pPr>
      <w:r>
        <w:rPr>
          <w:rFonts w:eastAsia="Songti SC Regular" w:hint="eastAsia"/>
          <w:sz w:val="24"/>
          <w:szCs w:val="24"/>
        </w:rPr>
        <w:t>合同相关的部分，可以追踪到合同记录、检索合同和查看合同的具体详情。里面也有下载制式合同的地方可供</w:t>
      </w:r>
      <w:r>
        <w:rPr>
          <w:rFonts w:ascii="Songti SC Regular" w:hAnsi="Songti SC Regular"/>
          <w:sz w:val="24"/>
          <w:szCs w:val="24"/>
        </w:rPr>
        <w:t>B</w:t>
      </w:r>
      <w:r>
        <w:rPr>
          <w:rFonts w:eastAsia="Songti SC Regular" w:hint="eastAsia"/>
          <w:sz w:val="24"/>
          <w:szCs w:val="24"/>
        </w:rPr>
        <w:t>端参考和使用</w:t>
      </w:r>
    </w:p>
    <w:p w14:paraId="4E83EBE1" w14:textId="77777777" w:rsidR="00F011BC" w:rsidRDefault="00F011BC">
      <w:pPr>
        <w:rPr>
          <w:rFonts w:eastAsia="Songti SC Regular"/>
          <w:sz w:val="24"/>
          <w:szCs w:val="24"/>
        </w:rPr>
      </w:pPr>
    </w:p>
    <w:p w14:paraId="45CE169B" w14:textId="77777777" w:rsidR="00F011BC" w:rsidRDefault="00F011BC">
      <w:pPr>
        <w:rPr>
          <w:rFonts w:ascii="Songti SC Bold" w:eastAsia="Songti SC Bold" w:hAnsi="Songti SC Bold" w:cs="Songti SC Bold"/>
          <w:sz w:val="24"/>
          <w:szCs w:val="24"/>
        </w:rPr>
      </w:pPr>
    </w:p>
    <w:p w14:paraId="2DC1CA60" w14:textId="77777777" w:rsidR="00F011BC" w:rsidRDefault="00000000">
      <w:pPr>
        <w:rPr>
          <w:rFonts w:ascii="Songti SC Regular" w:eastAsia="Songti SC Regular" w:hAnsi="Songti SC Regular" w:cs="Songti SC Regular"/>
          <w:sz w:val="24"/>
          <w:szCs w:val="24"/>
        </w:rPr>
      </w:pPr>
      <w:r>
        <w:rPr>
          <w:rFonts w:ascii="Songti SC Regular" w:eastAsia="Songti SC Regular" w:hAnsi="Songti SC Regular" w:cs="Songti SC Regular"/>
          <w:noProof/>
          <w:sz w:val="24"/>
          <w:szCs w:val="24"/>
        </w:rPr>
        <w:drawing>
          <wp:anchor distT="152400" distB="152400" distL="152400" distR="152400" simplePos="0" relativeHeight="251661312" behindDoc="0" locked="0" layoutInCell="1" allowOverlap="1" wp14:anchorId="6C5A6FC2" wp14:editId="05BE88EA">
            <wp:simplePos x="0" y="0"/>
            <wp:positionH relativeFrom="margin">
              <wp:align>left</wp:align>
            </wp:positionH>
            <wp:positionV relativeFrom="line">
              <wp:posOffset>5031105</wp:posOffset>
            </wp:positionV>
            <wp:extent cx="3630930" cy="211328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图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图像" descr="图像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1144" cy="21136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3172E45B" w14:textId="77777777" w:rsidR="00F011BC" w:rsidRDefault="00F011BC">
      <w:pPr>
        <w:rPr>
          <w:rFonts w:ascii="Songti SC Regular" w:eastAsia="Songti SC Regular" w:hAnsi="Songti SC Regular" w:cs="Songti SC Regular"/>
          <w:sz w:val="24"/>
          <w:szCs w:val="24"/>
        </w:rPr>
      </w:pPr>
    </w:p>
    <w:p w14:paraId="312438FA" w14:textId="7E7D8C0E" w:rsidR="00C0595A" w:rsidRDefault="00000000">
      <w:pPr>
        <w:rPr>
          <w:rFonts w:ascii="Songti SC Regular" w:eastAsia="Songti SC Regular" w:hAnsi="Songti SC Regular" w:cs="Songti SC Regular"/>
          <w:sz w:val="24"/>
          <w:szCs w:val="24"/>
        </w:rPr>
      </w:pPr>
      <w:r>
        <w:rPr>
          <w:rFonts w:eastAsia="Songti SC Regular" w:hint="eastAsia"/>
          <w:sz w:val="24"/>
          <w:szCs w:val="24"/>
        </w:rPr>
        <w:t>可合作方的集合页，标注了合作方的状态和可靠性等等</w:t>
      </w:r>
    </w:p>
    <w:p w14:paraId="55AAAB6E" w14:textId="77777777" w:rsidR="00C0595A" w:rsidRDefault="00C0595A">
      <w:pPr>
        <w:rPr>
          <w:rFonts w:ascii="PINGFANG SC SEMIBOLD" w:eastAsia="PINGFANG SC SEMIBOLD" w:hAnsi="PINGFANG SC SEMIBOLD" w:cs="PINGFANG SC SEMIBOLD"/>
        </w:rPr>
      </w:pPr>
    </w:p>
    <w:p w14:paraId="0F7F8849" w14:textId="77777777" w:rsidR="00C0595A" w:rsidRDefault="00C0595A">
      <w:pPr>
        <w:rPr>
          <w:rFonts w:ascii="PINGFANG SC SEMIBOLD" w:eastAsia="PINGFANG SC SEMIBOLD" w:hAnsi="PINGFANG SC SEMIBOLD" w:cs="PINGFANG SC SEMIBOLD"/>
        </w:rPr>
      </w:pPr>
    </w:p>
    <w:p w14:paraId="2A9C0C85" w14:textId="77777777" w:rsidR="00C0595A" w:rsidRDefault="00C0595A">
      <w:pPr>
        <w:rPr>
          <w:rFonts w:ascii="PINGFANG SC SEMIBOLD" w:eastAsia="PINGFANG SC SEMIBOLD" w:hAnsi="PINGFANG SC SEMIBOLD" w:cs="PINGFANG SC SEMIBOLD"/>
        </w:rPr>
      </w:pPr>
    </w:p>
    <w:p w14:paraId="3F992667" w14:textId="77777777" w:rsidR="00C0595A" w:rsidRDefault="00C0595A">
      <w:pPr>
        <w:rPr>
          <w:rFonts w:ascii="PINGFANG SC SEMIBOLD" w:eastAsia="PINGFANG SC SEMIBOLD" w:hAnsi="PINGFANG SC SEMIBOLD" w:cs="PINGFANG SC SEMIBOLD"/>
        </w:rPr>
      </w:pPr>
    </w:p>
    <w:p w14:paraId="5ECDB8E7" w14:textId="77777777" w:rsidR="00C0595A" w:rsidRDefault="00C0595A">
      <w:pPr>
        <w:rPr>
          <w:rFonts w:hint="eastAsia"/>
        </w:rPr>
      </w:pPr>
    </w:p>
    <w:p w14:paraId="153B6EA1" w14:textId="77777777" w:rsidR="00C0595A" w:rsidRDefault="00C0595A">
      <w:pPr>
        <w:rPr>
          <w:rFonts w:hint="eastAsia"/>
        </w:rPr>
      </w:pPr>
    </w:p>
    <w:p w14:paraId="276D84EC" w14:textId="77777777" w:rsidR="00F011BC" w:rsidRDefault="00F011BC">
      <w:pPr>
        <w:rPr>
          <w:rFonts w:ascii="Arial Unicode MS" w:eastAsia="PingFang SC Regular" w:hAnsi="Arial Unicode MS"/>
        </w:rPr>
      </w:pPr>
    </w:p>
    <w:p w14:paraId="240FE1DE" w14:textId="45F3721C" w:rsidR="00C0595A" w:rsidRDefault="00000000">
      <w:pPr>
        <w:rPr>
          <w:rFonts w:hint="eastAsia"/>
        </w:rPr>
      </w:pPr>
      <w:r>
        <w:rPr>
          <w:noProof/>
        </w:rPr>
        <w:drawing>
          <wp:anchor distT="152400" distB="152400" distL="152400" distR="152400" simplePos="0" relativeHeight="251662336" behindDoc="0" locked="0" layoutInCell="1" allowOverlap="1" wp14:anchorId="5EB0E5BC" wp14:editId="436A41B3">
            <wp:simplePos x="0" y="0"/>
            <wp:positionH relativeFrom="margin">
              <wp:posOffset>-6349</wp:posOffset>
            </wp:positionH>
            <wp:positionV relativeFrom="page">
              <wp:posOffset>371681</wp:posOffset>
            </wp:positionV>
            <wp:extent cx="3631144" cy="216266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图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图像" descr="图像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1144" cy="21626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eastAsia="PingFang SC Regular" w:hAnsi="Arial Unicode MS" w:hint="eastAsia"/>
        </w:rPr>
        <w:t>网页的首页，也就是数据大屏，</w:t>
      </w:r>
      <w:r>
        <w:t>b</w:t>
      </w:r>
      <w:r>
        <w:rPr>
          <w:rFonts w:ascii="Arial Unicode MS" w:eastAsia="PingFang SC Regular" w:hAnsi="Arial Unicode MS" w:hint="eastAsia"/>
        </w:rPr>
        <w:t>端的人员可以一目了然地看到现在和</w:t>
      </w:r>
      <w:r>
        <w:rPr>
          <w:lang w:val="de-DE"/>
        </w:rPr>
        <w:t>KOL</w:t>
      </w:r>
      <w:r>
        <w:rPr>
          <w:rFonts w:ascii="Arial Unicode MS" w:eastAsia="PingFang SC Regular" w:hAnsi="Arial Unicode MS" w:hint="eastAsia"/>
        </w:rPr>
        <w:t>的合作状况，进度和出现的问题等等</w:t>
      </w:r>
    </w:p>
    <w:p w14:paraId="1058D127" w14:textId="77777777" w:rsidR="00C0595A" w:rsidRDefault="00C0595A">
      <w:pPr>
        <w:rPr>
          <w:rFonts w:ascii="PINGFANG SC SEMIBOLD" w:eastAsia="PINGFANG SC SEMIBOLD" w:hAnsi="PINGFANG SC SEMIBOLD" w:cs="PINGFANG SC SEMIBOLD"/>
        </w:rPr>
      </w:pPr>
    </w:p>
    <w:p w14:paraId="3A5C6DEE" w14:textId="77777777" w:rsidR="00C0595A" w:rsidRDefault="00C0595A">
      <w:pPr>
        <w:rPr>
          <w:rFonts w:ascii="PINGFANG SC SEMIBOLD" w:eastAsia="PINGFANG SC SEMIBOLD" w:hAnsi="PINGFANG SC SEMIBOLD" w:cs="PINGFANG SC SEMIBOLD"/>
        </w:rPr>
      </w:pPr>
    </w:p>
    <w:p w14:paraId="06F2161C" w14:textId="77777777" w:rsidR="00C0595A" w:rsidRDefault="00C0595A">
      <w:pPr>
        <w:rPr>
          <w:rFonts w:ascii="PINGFANG SC SEMIBOLD" w:eastAsia="PINGFANG SC SEMIBOLD" w:hAnsi="PINGFANG SC SEMIBOLD" w:cs="PINGFANG SC SEMIBOLD"/>
        </w:rPr>
      </w:pPr>
    </w:p>
    <w:p w14:paraId="1046F110" w14:textId="77777777" w:rsidR="00C0595A" w:rsidRDefault="00C0595A">
      <w:pPr>
        <w:rPr>
          <w:rFonts w:ascii="PINGFANG SC SEMIBOLD" w:eastAsia="PINGFANG SC SEMIBOLD" w:hAnsi="PINGFANG SC SEMIBOLD" w:cs="PINGFANG SC SEMIBOLD"/>
        </w:rPr>
      </w:pPr>
    </w:p>
    <w:p w14:paraId="0C9AB1D5" w14:textId="77777777" w:rsidR="00C0595A" w:rsidRDefault="00C0595A">
      <w:pPr>
        <w:rPr>
          <w:rFonts w:ascii="PINGFANG SC SEMIBOLD" w:eastAsia="PINGFANG SC SEMIBOLD" w:hAnsi="PINGFANG SC SEMIBOLD" w:cs="PINGFANG SC SEMIBOLD"/>
        </w:rPr>
      </w:pPr>
    </w:p>
    <w:p w14:paraId="173FB3C6" w14:textId="77777777" w:rsidR="00F011BC" w:rsidRDefault="00F011BC">
      <w:pPr>
        <w:rPr>
          <w:rFonts w:ascii="PINGFANG SC SEMIBOLD" w:hAnsi="PINGFANG SC SEMIBOLD"/>
        </w:rPr>
      </w:pPr>
    </w:p>
    <w:p w14:paraId="1C070FF3" w14:textId="77777777" w:rsidR="00F011BC" w:rsidRDefault="00F011BC">
      <w:pPr>
        <w:rPr>
          <w:rFonts w:ascii="PINGFANG SC SEMIBOLD" w:hAnsi="PINGFANG SC SEMIBOLD"/>
        </w:rPr>
      </w:pPr>
    </w:p>
    <w:p w14:paraId="33BB6D70" w14:textId="77777777" w:rsidR="00F011BC" w:rsidRDefault="00F011BC">
      <w:pPr>
        <w:rPr>
          <w:rFonts w:ascii="PINGFANG SC SEMIBOLD" w:hAnsi="PINGFANG SC SEMIBOLD"/>
        </w:rPr>
      </w:pPr>
    </w:p>
    <w:p w14:paraId="68AEA1F9" w14:textId="77777777" w:rsidR="0081452A" w:rsidRDefault="0081452A">
      <w:pPr>
        <w:rPr>
          <w:rFonts w:ascii="PINGFANG SC SEMIBOLD" w:hAnsi="PINGFANG SC SEMIBOLD" w:hint="eastAsia"/>
        </w:rPr>
      </w:pPr>
    </w:p>
    <w:p w14:paraId="25A4E2A4" w14:textId="55FBB0D3" w:rsidR="00C0595A" w:rsidRDefault="00000000">
      <w:pPr>
        <w:rPr>
          <w:rFonts w:ascii="PINGFANG SC SEMIBOLD" w:eastAsia="PINGFANG SC SEMIBOLD" w:hAnsi="PINGFANG SC SEMIBOLD" w:cs="PINGFANG SC SEMIBOLD"/>
        </w:rPr>
      </w:pPr>
      <w:r>
        <w:rPr>
          <w:rFonts w:ascii="PINGFANG SC SEMIBOLD" w:hAnsi="PINGFANG SC SEMIBOLD"/>
        </w:rPr>
        <w:t>KOL</w:t>
      </w:r>
      <w:r>
        <w:rPr>
          <w:rFonts w:eastAsia="PINGFANG SC SEMIBOLD" w:hint="eastAsia"/>
        </w:rPr>
        <w:t>项目软件界面</w:t>
      </w:r>
    </w:p>
    <w:p w14:paraId="379D6953" w14:textId="77777777" w:rsidR="0081452A" w:rsidRDefault="0081452A">
      <w:pPr>
        <w:rPr>
          <w:rFonts w:hint="eastAsia"/>
        </w:rPr>
      </w:pPr>
    </w:p>
    <w:p w14:paraId="6A028A45" w14:textId="73D453EA" w:rsidR="00C0595A" w:rsidRDefault="00F011BC">
      <w:pPr>
        <w:rPr>
          <w:rFonts w:ascii="Songti SC Regular" w:eastAsia="Songti SC Regular" w:hAnsi="Songti SC Regular" w:cs="Songti SC Regular"/>
          <w:sz w:val="24"/>
          <w:szCs w:val="24"/>
        </w:rPr>
      </w:pPr>
      <w:r>
        <w:rPr>
          <w:rFonts w:ascii="PINGFANG SC SEMIBOLD" w:eastAsia="PINGFANG SC SEMIBOLD" w:hAnsi="PINGFANG SC SEMIBOLD" w:cs="PINGFANG SC SEMIBOLD"/>
          <w:noProof/>
        </w:rPr>
        <w:drawing>
          <wp:anchor distT="152400" distB="152400" distL="152400" distR="152400" simplePos="0" relativeHeight="251659264" behindDoc="0" locked="0" layoutInCell="1" allowOverlap="1" wp14:anchorId="5E675926" wp14:editId="5C7BFE22">
            <wp:simplePos x="0" y="0"/>
            <wp:positionH relativeFrom="margin">
              <wp:align>left</wp:align>
            </wp:positionH>
            <wp:positionV relativeFrom="line">
              <wp:posOffset>10088880</wp:posOffset>
            </wp:positionV>
            <wp:extent cx="3630930" cy="226885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图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图像" descr="图像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1144" cy="22694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eastAsia="Songti SC Regular" w:hint="eastAsia"/>
          <w:sz w:val="24"/>
          <w:szCs w:val="24"/>
        </w:rPr>
        <w:t>首页采用左侧导航栏</w:t>
      </w:r>
      <w:r>
        <w:rPr>
          <w:rFonts w:eastAsia="Songti SC Regular" w:hint="eastAsia"/>
          <w:sz w:val="24"/>
          <w:szCs w:val="24"/>
        </w:rPr>
        <w:t xml:space="preserve"> </w:t>
      </w:r>
      <w:r>
        <w:rPr>
          <w:rFonts w:ascii="Songti SC Regular" w:hAnsi="Songti SC Regular"/>
          <w:sz w:val="24"/>
          <w:szCs w:val="24"/>
        </w:rPr>
        <w:t xml:space="preserve">+ </w:t>
      </w:r>
      <w:r>
        <w:rPr>
          <w:rFonts w:eastAsia="Songti SC Regular" w:hint="eastAsia"/>
          <w:sz w:val="24"/>
          <w:szCs w:val="24"/>
        </w:rPr>
        <w:t>顶部搜索栏</w:t>
      </w:r>
      <w:r>
        <w:rPr>
          <w:rFonts w:eastAsia="Songti SC Regular" w:hint="eastAsia"/>
          <w:sz w:val="24"/>
          <w:szCs w:val="24"/>
        </w:rPr>
        <w:t xml:space="preserve"> </w:t>
      </w:r>
      <w:r>
        <w:rPr>
          <w:rFonts w:ascii="Songti SC Regular" w:hAnsi="Songti SC Regular"/>
          <w:sz w:val="24"/>
          <w:szCs w:val="24"/>
        </w:rPr>
        <w:t xml:space="preserve">+ </w:t>
      </w:r>
      <w:r>
        <w:rPr>
          <w:rFonts w:eastAsia="Songti SC Regular" w:hint="eastAsia"/>
          <w:sz w:val="24"/>
          <w:szCs w:val="24"/>
        </w:rPr>
        <w:t>中部数据概览的布局，便于用户快速进入各功能模块并查看整体运营状态。页面上方以核心数据卡片展示合作总数、待审批数、执行中与风险情况，下方结合合作趋势图、发布进度图和待办事项模块，突出项目推进与管理效率。</w:t>
      </w:r>
    </w:p>
    <w:p w14:paraId="7E7F65EF" w14:textId="77777777" w:rsidR="00C0595A" w:rsidRDefault="00C0595A">
      <w:pPr>
        <w:rPr>
          <w:rFonts w:ascii="Songti SC Regular" w:eastAsia="Songti SC Regular" w:hAnsi="Songti SC Regular" w:cs="Songti SC Regular"/>
          <w:sz w:val="24"/>
          <w:szCs w:val="24"/>
        </w:rPr>
      </w:pPr>
    </w:p>
    <w:p w14:paraId="78767F1A" w14:textId="4A53ED55" w:rsidR="00C0595A" w:rsidRDefault="00C0595A">
      <w:pPr>
        <w:rPr>
          <w:rFonts w:ascii="Songti SC Regular" w:eastAsia="Songti SC Regular" w:hAnsi="Songti SC Regular" w:cs="Songti SC Regular"/>
          <w:sz w:val="24"/>
          <w:szCs w:val="24"/>
        </w:rPr>
      </w:pPr>
    </w:p>
    <w:p w14:paraId="278F2549" w14:textId="77777777" w:rsidR="00F011BC" w:rsidRDefault="00F011BC">
      <w:pPr>
        <w:rPr>
          <w:rFonts w:ascii="Songti SC Regular" w:eastAsia="Songti SC Regular" w:hAnsi="Songti SC Regular" w:cs="Songti SC Regular"/>
          <w:sz w:val="24"/>
          <w:szCs w:val="24"/>
        </w:rPr>
      </w:pPr>
    </w:p>
    <w:p w14:paraId="51AF9E45" w14:textId="77777777" w:rsidR="00F011BC" w:rsidRDefault="00F011BC">
      <w:pPr>
        <w:rPr>
          <w:rFonts w:ascii="Songti SC Regular" w:eastAsia="Songti SC Regular" w:hAnsi="Songti SC Regular" w:cs="Songti SC Regular"/>
          <w:sz w:val="24"/>
          <w:szCs w:val="24"/>
        </w:rPr>
      </w:pPr>
    </w:p>
    <w:p w14:paraId="0ECF64C5" w14:textId="77777777" w:rsidR="00F011BC" w:rsidRDefault="00F011BC">
      <w:pPr>
        <w:rPr>
          <w:rFonts w:ascii="Songti SC Regular" w:eastAsia="Songti SC Regular" w:hAnsi="Songti SC Regular" w:cs="Songti SC Regular"/>
          <w:sz w:val="24"/>
          <w:szCs w:val="24"/>
        </w:rPr>
      </w:pPr>
    </w:p>
    <w:p w14:paraId="74F6FD41" w14:textId="77777777" w:rsidR="00C0595A" w:rsidRDefault="00C0595A">
      <w:pPr>
        <w:rPr>
          <w:rFonts w:ascii="Songti SC Regular" w:eastAsia="Songti SC Regular" w:hAnsi="Songti SC Regular" w:cs="Songti SC Regular"/>
          <w:sz w:val="24"/>
          <w:szCs w:val="24"/>
        </w:rPr>
      </w:pPr>
    </w:p>
    <w:p w14:paraId="425EADB6" w14:textId="10C4AEF9" w:rsidR="00C0595A" w:rsidRDefault="00000000">
      <w:pPr>
        <w:rPr>
          <w:rFonts w:ascii="Songti SC Regular" w:eastAsia="Songti SC Regular" w:hAnsi="Songti SC Regular" w:cs="Songti SC Regular"/>
          <w:sz w:val="24"/>
          <w:szCs w:val="24"/>
        </w:rPr>
      </w:pPr>
      <w:r>
        <w:rPr>
          <w:rFonts w:ascii="Songti SC Regular" w:hAnsi="Songti SC Regular"/>
          <w:sz w:val="24"/>
          <w:szCs w:val="24"/>
          <w:lang w:val="de-DE"/>
        </w:rPr>
        <w:t>KOL</w:t>
      </w:r>
      <w:r>
        <w:rPr>
          <w:rFonts w:eastAsia="Songti SC Regular" w:hint="eastAsia"/>
          <w:sz w:val="24"/>
          <w:szCs w:val="24"/>
        </w:rPr>
        <w:t>筛选页采用筛选区</w:t>
      </w:r>
      <w:r>
        <w:rPr>
          <w:rFonts w:eastAsia="Songti SC Regular" w:hint="eastAsia"/>
          <w:sz w:val="24"/>
          <w:szCs w:val="24"/>
        </w:rPr>
        <w:t xml:space="preserve"> </w:t>
      </w:r>
      <w:r>
        <w:rPr>
          <w:rFonts w:ascii="Songti SC Regular" w:hAnsi="Songti SC Regular"/>
          <w:sz w:val="24"/>
          <w:szCs w:val="24"/>
        </w:rPr>
        <w:t xml:space="preserve">+ </w:t>
      </w:r>
      <w:r>
        <w:rPr>
          <w:rFonts w:eastAsia="Songti SC Regular" w:hint="eastAsia"/>
          <w:sz w:val="24"/>
          <w:szCs w:val="24"/>
        </w:rPr>
        <w:t>卡片式列表的结构，方便用户基于评分区间、风险等级和标</w:t>
      </w:r>
      <w:r w:rsidR="00F011BC">
        <w:rPr>
          <w:rFonts w:ascii="Songti SC Regular" w:eastAsia="Songti SC Regular" w:hAnsi="Songti SC Regular" w:cs="Songti SC Regular"/>
          <w:noProof/>
          <w:sz w:val="24"/>
          <w:szCs w:val="24"/>
        </w:rPr>
        <w:drawing>
          <wp:anchor distT="152400" distB="152400" distL="152400" distR="152400" simplePos="0" relativeHeight="251660288" behindDoc="0" locked="0" layoutInCell="1" allowOverlap="1" wp14:anchorId="0934D3E1" wp14:editId="26F9482B">
            <wp:simplePos x="0" y="0"/>
            <wp:positionH relativeFrom="margin">
              <wp:align>left</wp:align>
            </wp:positionH>
            <wp:positionV relativeFrom="line">
              <wp:posOffset>12599035</wp:posOffset>
            </wp:positionV>
            <wp:extent cx="3630930" cy="226885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图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图像" descr="图像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1144" cy="22694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eastAsia="Songti SC Regular" w:hint="eastAsia"/>
          <w:sz w:val="24"/>
          <w:szCs w:val="24"/>
        </w:rPr>
        <w:t>签快速定位目标</w:t>
      </w:r>
      <w:r>
        <w:rPr>
          <w:rFonts w:ascii="Songti SC Regular" w:hAnsi="Songti SC Regular"/>
          <w:sz w:val="24"/>
          <w:szCs w:val="24"/>
          <w:lang w:val="de-DE"/>
        </w:rPr>
        <w:t>KOL</w:t>
      </w:r>
      <w:r>
        <w:rPr>
          <w:rFonts w:eastAsia="Songti SC Regular" w:hint="eastAsia"/>
          <w:sz w:val="24"/>
          <w:szCs w:val="24"/>
        </w:rPr>
        <w:t>。每个</w:t>
      </w:r>
      <w:r>
        <w:rPr>
          <w:rFonts w:ascii="Songti SC Regular" w:hAnsi="Songti SC Regular"/>
          <w:sz w:val="24"/>
          <w:szCs w:val="24"/>
          <w:lang w:val="de-DE"/>
        </w:rPr>
        <w:t>KOL</w:t>
      </w:r>
      <w:r>
        <w:rPr>
          <w:rFonts w:eastAsia="Songti SC Regular" w:hint="eastAsia"/>
          <w:sz w:val="24"/>
          <w:szCs w:val="24"/>
        </w:rPr>
        <w:t>以独立卡片呈现，包含头像占位、名称、平台、标签和状态等基础信息，整体清晰直观，适合进行批量浏览与初步筛选。</w:t>
      </w:r>
    </w:p>
    <w:p w14:paraId="453AE5C6" w14:textId="77777777" w:rsidR="00C0595A" w:rsidRDefault="00C0595A">
      <w:pPr>
        <w:rPr>
          <w:rFonts w:ascii="Songti SC Regular" w:eastAsia="Songti SC Regular" w:hAnsi="Songti SC Regular" w:cs="Songti SC Regular"/>
          <w:sz w:val="24"/>
          <w:szCs w:val="24"/>
        </w:rPr>
      </w:pPr>
    </w:p>
    <w:p w14:paraId="7F8DC1C8" w14:textId="77777777" w:rsidR="00C0595A" w:rsidRDefault="00C0595A">
      <w:pPr>
        <w:rPr>
          <w:rFonts w:ascii="Songti SC Regular" w:eastAsia="Songti SC Regular" w:hAnsi="Songti SC Regular" w:cs="Songti SC Regular"/>
          <w:sz w:val="24"/>
          <w:szCs w:val="24"/>
        </w:rPr>
      </w:pPr>
    </w:p>
    <w:p w14:paraId="7C500239" w14:textId="77777777" w:rsidR="00C0595A" w:rsidRDefault="00C0595A">
      <w:pPr>
        <w:rPr>
          <w:rFonts w:ascii="Songti SC Regular" w:eastAsia="Songti SC Regular" w:hAnsi="Songti SC Regular" w:cs="Songti SC Regular"/>
          <w:sz w:val="24"/>
          <w:szCs w:val="24"/>
        </w:rPr>
      </w:pPr>
    </w:p>
    <w:p w14:paraId="24724C8E" w14:textId="77777777" w:rsidR="00C0595A" w:rsidRDefault="00C0595A">
      <w:pPr>
        <w:rPr>
          <w:rFonts w:ascii="Songti SC Regular" w:eastAsia="Songti SC Regular" w:hAnsi="Songti SC Regular" w:cs="Songti SC Regular"/>
          <w:sz w:val="24"/>
          <w:szCs w:val="24"/>
        </w:rPr>
      </w:pPr>
    </w:p>
    <w:p w14:paraId="4FEFA333" w14:textId="77777777" w:rsidR="00C0595A" w:rsidRDefault="00C0595A">
      <w:pPr>
        <w:rPr>
          <w:rFonts w:hint="eastAsia"/>
        </w:rPr>
      </w:pPr>
    </w:p>
    <w:sectPr w:rsidR="00C0595A">
      <w:headerReference w:type="default" r:id="rId11"/>
      <w:footerReference w:type="default" r:id="rId12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C78EB" w14:textId="77777777" w:rsidR="00F23400" w:rsidRDefault="00F23400">
      <w:pPr>
        <w:rPr>
          <w:rFonts w:hint="eastAsia"/>
        </w:rPr>
      </w:pPr>
      <w:r>
        <w:separator/>
      </w:r>
    </w:p>
  </w:endnote>
  <w:endnote w:type="continuationSeparator" w:id="0">
    <w:p w14:paraId="239095AE" w14:textId="77777777" w:rsidR="00F23400" w:rsidRDefault="00F2340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ingFang SC Regular">
    <w:altName w:val="PingFang SC"/>
    <w:panose1 w:val="020B0400000000000000"/>
    <w:charset w:val="00"/>
    <w:family w:val="roman"/>
    <w:pitch w:val="default"/>
  </w:font>
  <w:font w:name="Songti SC Bold">
    <w:altName w:val="Songti SC"/>
    <w:panose1 w:val="02010600040101010101"/>
    <w:charset w:val="00"/>
    <w:family w:val="roman"/>
    <w:pitch w:val="default"/>
  </w:font>
  <w:font w:name="Songti SC Regular">
    <w:altName w:val="Songti SC"/>
    <w:panose1 w:val="02010600040101010101"/>
    <w:charset w:val="00"/>
    <w:family w:val="roman"/>
    <w:pitch w:val="default"/>
  </w:font>
  <w:font w:name="PINGFANG SC SEMIBOLD">
    <w:panose1 w:val="020B0800000000000000"/>
    <w:charset w:val="86"/>
    <w:family w:val="swiss"/>
    <w:pitch w:val="variable"/>
    <w:sig w:usb0="A00002FF" w:usb1="7ACFFDFB" w:usb2="00000017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1172F" w14:textId="77777777" w:rsidR="00C0595A" w:rsidRDefault="00C0595A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9EC06" w14:textId="77777777" w:rsidR="00F23400" w:rsidRDefault="00F23400">
      <w:pPr>
        <w:rPr>
          <w:rFonts w:hint="eastAsia"/>
        </w:rPr>
      </w:pPr>
      <w:r>
        <w:separator/>
      </w:r>
    </w:p>
  </w:footnote>
  <w:footnote w:type="continuationSeparator" w:id="0">
    <w:p w14:paraId="4A1454D7" w14:textId="77777777" w:rsidR="00F23400" w:rsidRDefault="00F23400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1B06B" w14:textId="77777777" w:rsidR="00C0595A" w:rsidRDefault="00C0595A">
    <w:pP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3"/>
  <w:doNotDisplayPageBoundaries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95A"/>
    <w:rsid w:val="00517056"/>
    <w:rsid w:val="0081452A"/>
    <w:rsid w:val="00C0595A"/>
    <w:rsid w:val="00D556A5"/>
    <w:rsid w:val="00F011BC"/>
    <w:rsid w:val="00F2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071DD2"/>
  <w15:docId w15:val="{189477F4-01DD-FB47-820D-666A5D193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PingFang SC Regular" w:hAnsi="PingFang SC Regular" w:cs="Arial Unicode MS"/>
      <w:color w:val="000000"/>
      <w:sz w:val="22"/>
      <w:szCs w:val="22"/>
      <w:lang w:val="zh-CN"/>
      <w14:textOutline w14:w="0" w14:cap="flat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SimHei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哈哈 张</cp:lastModifiedBy>
  <cp:revision>3</cp:revision>
  <dcterms:created xsi:type="dcterms:W3CDTF">2026-07-03T02:03:00Z</dcterms:created>
  <dcterms:modified xsi:type="dcterms:W3CDTF">2026-07-03T02:06:00Z</dcterms:modified>
</cp:coreProperties>
</file>