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2B3C"/>
          <w:sz w:val="56"/>
          <w:szCs w:val="56"/>
        </w:rPr>
        <w:t xml:space="preserve">KOL 合作管理平台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欧洲车企出海版 · 评估模型完整说明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英国 / 法国 / 德国市场 · v3.0</w:t>
      </w:r>
    </w:p>
    <w:p>
      <w:pPr>
        <w:pBdr>
          <w:bottom w:val="single" w:color="E2E8F0" w:sz="6"/>
        </w:pBdr>
        <w:spacing w:after="20" w:before="20"/>
      </w:pP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一、平台概述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本平台专为中国车企出海欧洲场景设计，聚焦英、法、德三大市场的 KOL 合作全生命周期管理。平台集成两套独立评分模型，系统化量化评估每位 KOL，帮助团队「选人有据、合作有序、风险可控、效果可追」。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9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商业价值评分模型</w:t>
            </w:r>
          </w:p>
        </w:tc>
        <w:tc>
          <w:tcPr>
            <w:tcW w:type="dxa" w:w="69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评估 KOL 能为品牌带来多大商业回报，共 7 个维度，满分 100 分</w:t>
            </w:r>
          </w:p>
        </w:tc>
      </w:tr>
      <w:tr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风险评分模型</w:t>
            </w:r>
          </w:p>
        </w:tc>
        <w:tc>
          <w:tcPr>
            <w:tcW w:type="dxa" w:w="69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识别合作中潜在的品牌、法律、流量风险，共 8 个维度，分数越高风险越大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YouTube API 接入</w:t>
            </w:r>
          </w:p>
        </w:tc>
        <w:tc>
          <w:tcPr>
            <w:tcW w:type="dxa" w:w="69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自动抓取订阅数、平均播放量、互动率 ERR 等数据，减少人工录入</w:t>
            </w:r>
          </w:p>
        </w:tc>
      </w:tr>
      <w:tr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CLM 全流程管理</w:t>
            </w:r>
          </w:p>
        </w:tc>
        <w:tc>
          <w:tcPr>
            <w:tcW w:type="dxa" w:w="69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覆盖 KOL 识别 → 资质评估 → 比稿议价 → 合同签订 → 投放执行 → 效果归因 → 续约归档共 7 个阶段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二、商业价值评分模型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判断 KOL 是否值得合作、能带来多大商业回报。评分范围 0–100 分，由 7 个维度加权求和。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评级标准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0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1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建议行动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80 分及以上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A 级  高商业价值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优先推进合作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65–79 分</w:t>
            </w:r>
          </w:p>
        </w:tc>
        <w:tc>
          <w:tcPr>
            <w:tcW w:type="dxa" w:w="40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B 级  良好商业价值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可进入洽谈阶段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65 分以下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C 级  商业价值待验证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谨慎评估，视风险决定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七个评估维度及权重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D9488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① 受众匹配度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20%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评估粉丝群体是否与欧洲汽车购车人群高度重合。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目标市场（英/法/德）受众占比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粉丝地理分布；由 YouTube API 自动抓取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目标语言内容能力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三语 EN/FR/DE = 100；双语 = 65；单语 = 30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汽车/EV 兴趣受众占比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第三方工具数据；无数据默认 50 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潜在购车人群覆盖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25–55 岁比例 × 收入水平综合评分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车型目标人群匹配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受众地理与汽车兴趣的交叉比例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59669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4"/>
                <w:szCs w:val="24"/>
              </w:rPr>
              <w:t xml:space="preserve">② 内容相关性与专业度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评估是否持续生产高质量汽车内容，在粉丝中的专业可信度。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汽车/EV 内容专注度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汽车相关内容占总内容比例，直接输入百分比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测评深度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深度（含技术参数/驾驶感受）= 95；中度 = 65；浅度（外观展示）= 30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专业可信度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有媒体背景/行业认证 = 90；一般专业性 = 60；无专业背书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C3AED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③ 互动质量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不只看互动率数字，更关注互动的真实性与内容深度。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真实互动率 ERR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YouTube API 自动计算：（点赞+评论）/ 订阅数×100；汽车垂类健康值 1.5–3%，3% = 满分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视频平均完播率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60% 完播 = 满分；按比例折算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评论质量与真实性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大量真实长评论 = 90；有一定真实讨论 = 60；以表情为主 = 25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分享/收藏传播系数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分享+收藏占总互动比例；20% = 满分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91C1C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4"/>
                <w:szCs w:val="24"/>
              </w:rPr>
              <w:t xml:space="preserve">④ VOC 反馈价值  ★ 欧洲车企专项指标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VOC = Voice of Customer（用户之声）。评估评论区能否产生对车企有战略价值的用户反馈，如续航体验、充电便利性、保险费用、经销商服务等。这是中国车企出海欧洲最需要的本地化数据来源之一。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评论区汽车话题深度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有大量续航/充电/价格/经销商讨论 = 90；偶有实质评论 = 60；泛化互动为主 = 25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负面 VOC 识别价值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能捕获有价值的负面声音（如充电桩不足、残值担忧）= 90；偶有 = 60；无 = 25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历史车主反馈产出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有完整 VOC 复盘记录 = 90；部分有反馈 = 60；暂无 = 20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45309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⑤ 商业效率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评估合作性价比，重点关注报价合理性、内容版权条款和排他要求。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CPM / 报价性价比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与行业基准 CPM 比较；低于基准 20% 以上 = 满分；高于基准 50% = 20 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内容二次复用权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全权复用（无期限/无限场景）= 95；限制复用 = 60；不允许 = 20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排他要求合理性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无排他 = 90；软排他（同类品牌）= 65；强排他（全品类）=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B2777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4"/>
                <w:szCs w:val="24"/>
              </w:rPr>
              <w:t xml:space="preserve">⑥ 品牌适配度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10%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评估 KOL 个人形象与人设是否符合目标车企的品牌定位（技术型 / 家庭型 / 高端型 / 年轻化）。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品牌调性匹配度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人设与目标品牌高度一致 = 90；中性通用 = 65；调性相悖 = 20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历史合作品牌调性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以同级别品牌为主 = 90；品类混合 = 65；以冲突品牌为主 = 20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内容风格一致性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长期稳定内容调性 = 90；有一定波动 = 60；风格多变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891B2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4"/>
                <w:szCs w:val="24"/>
              </w:rPr>
              <w:t xml:space="preserve">⑦ 合作可执行性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 ——   权重 10%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评估 KOL 的历史执行能力，预判本次合作的顺畅度。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历史履约率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按时交付次数 / 总合作次数 × 100，直接输入百分比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Brief 配合意愿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主动配合修改/接受审核 = 90；基本配合 = 60；排斥修改 = 25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复盘数据提供意愿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主动提供完整数据 = 90；需要索取 = 60；拒绝 = 15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合同签约灵活度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愿意协商条款 = 90；接受标准条款 = 65；坚持己方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三、风险评分模型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识别合作中的潜在风险。</w:t>
      </w: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分数越高 = 风险越大</w:t>
      </w: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，与商业价值模型方向相反。触发高风险阈值时平台自动生成预警，建议进入法务和品牌负责人复核流程。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B91C1C"/>
          <w:sz w:val="22"/>
          <w:szCs w:val="22"/>
        </w:rPr>
        <w:t xml:space="preserve">风险等级：0–30 = 低风险（绿色）  ·  31–60 = 中风险（橙色）  ·  61–100 = 高风险（红色）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八个风险维度及权重分配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4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核心观察点</w:t>
            </w:r>
          </w:p>
        </w:tc>
        <w:tc>
          <w:tcPr>
            <w:tcW w:type="dxa" w:w="33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高风险触发条件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20"/>
                <w:szCs w:val="20"/>
              </w:rPr>
              <w:t xml:space="preserve">① 历史负面舆情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不当言论、虚假宣传、司法处罚、平台封号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极严重负面事件 / 严重虚假宣传记录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② 广告披露合规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是否规范标注 #ad / #Werbung / paid partnership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从不标注广告披露（违反欧盟广告法）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③ 竞品冲突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是否绑定 Tesla、VW、BMW、Kia、Hyundai 等竞品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当前为竞品品牌大使（深度排他绑定）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④ 虚假流量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僵尸粉比例、粉丝暴涨记录、评论模板化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僵尸粉超过 40%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⑤ 数据与隐私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GDPR 违规记录、粉丝数据使用规范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存在严重 GDPR 违规记录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⑥ 未成年人受众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受众中 18 岁以下占比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未成年受众超过 30%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20"/>
                <w:szCs w:val="20"/>
              </w:rPr>
              <w:t xml:space="preserve">⑦ 可持续/技术声明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是否夸大续航、零排放、自动驾驶能力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有严重夸大技术/环保声明记录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⑧ 合作执行风险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延期、删帖、拒绝修改 Brief、数据不完整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频繁延期或拒绝修改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四、双模型结合使用指南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两个模型的输出结果需结合解读，单一分数不能代替综合判断：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商业价值分</w:t>
            </w:r>
          </w:p>
        </w:tc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风险分</w:t>
            </w:r>
          </w:p>
        </w:tc>
        <w:tc>
          <w:tcPr>
            <w:tcW w:type="dxa" w:w="24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综合判断</w:t>
            </w:r>
          </w:p>
        </w:tc>
        <w:tc>
          <w:tcPr>
            <w:tcW w:type="dxa" w:w="33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建议行动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低（≤30）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理想合作对象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优先推进，加快签约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中（31–60）</w:t>
            </w:r>
          </w:p>
        </w:tc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高价值但需管控风险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合同中加强约束条款，明确合规要求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高（≥61）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价值高但风险不可忽视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进入法务复核流程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中（65–79）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低（≤30）</w:t>
            </w:r>
          </w:p>
        </w:tc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稳健合作对象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正常推进，关注内容专业度提升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低（&lt;65）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高（≥61）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不建议合作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直接排除，节省资源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五、CLM 全流程管理（7 个阶段）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平台对每个 KOL 的合作进程进行全生命周期追踪，团队可手动推进 KOL 所在阶段：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核心工作</w:t>
            </w:r>
          </w:p>
        </w:tc>
        <w:tc>
          <w:tcPr>
            <w:tcW w:type="dxa" w:w="31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关键输出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① KOL 识别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按区域分层筛选，区分平台定位，排除风险账号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潜在 KOL 初选长名单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② 资质评估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运行商业价值 + 风险双模型，完成量化打分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资质评分表 + 风险评级 + 入围短名单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③ 比稿议价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多模式比价（现金/车辆置换/CPS分佣），跨境商务谈判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比价评审表 + 意向确认单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④ 合同签订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签订双语合同，完成 GDPR/FTC/欧盟广告法规合规交底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生效合同 + 属地合规交底单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⑤ 投放执行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内容审核，多平台发布，实时数据监控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内容审核记录 + 发布凭证 + 实时数据台账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⑥ 效果归因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对比合同 KPI，分析 ROI、VOC 反馈，外汇成本核算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投放效果复盘报告 + VOC 分析报告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⑦ 续约/归档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决策是否续约，更新全球达人数据库，沉淀 SOP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续约方案 或 归档档案 + SOP 更新版本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2B3C"/>
          <w:sz w:val="32"/>
          <w:szCs w:val="32"/>
        </w:rPr>
        <w:t xml:space="preserve">六、评分权重一览表</w:t>
      </w:r>
    </w:p>
    <w:p>
      <w:pPr>
        <w:spacing w:after="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商业价值模型（7 维度 · 总权重 100%）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2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核心评估内容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受众匹配度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20%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目标市场受众覆盖、语言能力、汽车兴趣、购车人群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内容相关性与专业度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汽车内容占比、测评深度、专业可信度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互动质量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ERR 互动率、完播率、评论真实性、传播系数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VOC 反馈价值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评论区话题深度、负面反馈价值、历史车主反馈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商业效率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CPM 性价比、内容复用权、排他要求合理性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品牌适配度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品牌调性匹配、历史合作调性、内容风格一致性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⑦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合作可执行性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历史履约率、Brief 配合度、数据提供意愿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风险模型（8 维度 · 总权重 100%）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260"/>
            <w:shd w:fill="1B2B3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高风险触发说明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历史负面舆情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极严重负面事件 / 严重虚假宣传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广告披露合规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从不标注 #ad / #Werbung（违反欧盟广告法）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竞品冲突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当前为竞品品牌大使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虚假流量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僵尸粉超过 40%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数据与隐私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严重 GDPR 违规记录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未成年人受众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未成年受众超过 30%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⑦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可持续/技术声明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严重夸大续航/自动驾驶/环保声明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⑧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合作执行风险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频繁延期或拒绝修改 Brief</w:t>
            </w:r>
          </w:p>
        </w:tc>
      </w:tr>
    </w:tbl>
    <w:p>
      <w:pPr>
        <w:spacing w:after="0" w:before="3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KOL 合作管理平台  ·  欧洲车企出海版  ·  v3.0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2026-07-11T02:42:37.311Z</dcterms:created>
  <dcterms:modified xsi:type="dcterms:W3CDTF">2026-07-11T02:42:37.323Z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