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3751580</wp:posOffset>
                </wp:positionH>
                <wp:positionV relativeFrom="paragraph">
                  <wp:posOffset>-47625</wp:posOffset>
                </wp:positionV>
                <wp:extent cx="2693035" cy="5715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3035" cy="5715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60/HS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2.05pt;height:45pt;mso-wrap-distance-left:9.05pt;mso-wrap-distance-right:9.05pt;mso-wrap-distance-top:0pt;mso-wrap-distance-bottom:0pt;margin-top:-3.75pt;mso-position-vertical-relative:text;margin-left:295.4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60/HS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08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49"/>
        <w:gridCol w:w="6231"/>
      </w:tblGrid>
      <w:tr>
        <w:trPr>
          <w:trHeight w:val="1817" w:hRule="atLeast"/>
        </w:trPr>
        <w:tc>
          <w:tcPr>
            <w:tcW w:w="384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spacing w:lineRule="exact" w:line="300" w:before="0" w:after="60"/>
              <w:outlineLvl w:val="0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sz w:val="24"/>
                <w:szCs w:val="26"/>
                <w:lang w:val="en-US" w:eastAsia="en-US"/>
              </w:rPr>
              <w:t xml:space="preserve"> 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604520</wp:posOffset>
                      </wp:positionH>
                      <wp:positionV relativeFrom="paragraph">
                        <wp:posOffset>16510</wp:posOffset>
                      </wp:positionV>
                      <wp:extent cx="1200785" cy="0"/>
                      <wp:effectExtent l="0" t="5080" r="0" b="5080"/>
                      <wp:wrapNone/>
                      <wp:docPr id="2" name="Straight Connector 56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7.6pt,1.3pt" to="142.1pt,1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spacing w:lineRule="exact" w:line="300" w:before="0" w:after="60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6231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spacing w:lineRule="exact" w:line="300" w:before="0" w:after="60"/>
              <w:outlineLvl w:val="0"/>
              <w:rPr>
                <w:rFonts w:ascii="Times New Roman" w:hAnsi="Times New Roman" w:cs="Times New Roman"/>
                <w:b/>
                <w:iCs/>
                <w:sz w:val="24"/>
                <w:szCs w:val="10"/>
              </w:rPr>
            </w:pPr>
            <w:r>
              <w:rPr>
                <w:rFonts w:cs="Times New Roman" w:ascii="Times New Roman" w:hAnsi="Times New Roman"/>
                <w:b/>
                <w:iCs/>
                <w:sz w:val="24"/>
                <w:szCs w:val="10"/>
              </w:rPr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00"/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911860</wp:posOffset>
                      </wp:positionH>
                      <wp:positionV relativeFrom="paragraph">
                        <wp:posOffset>29210</wp:posOffset>
                      </wp:positionV>
                      <wp:extent cx="1943100" cy="0"/>
                      <wp:effectExtent l="0" t="5080" r="0" b="5080"/>
                      <wp:wrapNone/>
                      <wp:docPr id="3" name="Line 20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8pt,2.3pt" to="224.75pt,2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    </w:t>
            </w:r>
          </w:p>
          <w:p>
            <w:pPr>
              <w:pStyle w:val="Normal"/>
              <w:spacing w:lineRule="exact" w:line="300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</w:rPr>
              <w:t>, ngày … tháng … năm 20…</w:t>
            </w:r>
          </w:p>
        </w:tc>
      </w:tr>
    </w:tbl>
    <w:p>
      <w:pPr>
        <w:pStyle w:val="Normal"/>
        <w:spacing w:lineRule="exact" w:line="300" w:before="0" w:after="60"/>
        <w:jc w:val="center"/>
        <w:rPr>
          <w:rFonts w:ascii="Times New Roman" w:hAnsi="Times New Roman" w:cs="Times New Roman"/>
          <w:b/>
          <w:bCs/>
          <w:sz w:val="20"/>
        </w:rPr>
      </w:pPr>
      <w:r>
        <w:rPr>
          <w:rFonts w:cs="Times New Roman" w:ascii="Times New Roman" w:hAnsi="Times New Roman"/>
          <w:b/>
          <w:bCs/>
          <w:sz w:val="20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GIẢI BỊ CAN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0"/>
        </w:rPr>
      </w:pPr>
      <w:r>
        <w:rPr>
          <w:rFonts w:cs="Times New Roman" w:ascii="Times New Roman" w:hAnsi="Times New Roman"/>
          <w:b/>
          <w:bCs/>
          <w:sz w:val="20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sz w:val="24"/>
        </w:rPr>
        <w:t>…</w:t>
      </w:r>
    </w:p>
    <w:p>
      <w:pPr>
        <w:pStyle w:val="Normal"/>
        <w:jc w:val="both"/>
        <w:rPr>
          <w:rFonts w:ascii="Times New Roman" w:hAnsi="Times New Roman" w:cs="Times New Roman"/>
          <w:sz w:val="12"/>
        </w:rPr>
      </w:pPr>
      <w:r>
        <w:rPr>
          <w:rFonts w:cs="Times New Roman" w:ascii="Times New Roman" w:hAnsi="Times New Roman"/>
          <w:sz w:val="12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các điều 42, 127 và 182 của Bộ luật Tố tụng hình sự;</w:t>
      </w:r>
    </w:p>
    <w:p>
      <w:pPr>
        <w:pStyle w:val="Normal"/>
        <w:ind w:firstLine="720" w:end="0"/>
        <w:rPr/>
      </w:pPr>
      <w:bookmarkStart w:id="0" w:name="_Hlk205966087"/>
      <w:r>
        <w:rPr>
          <w:rFonts w:cs="Times New Roman" w:ascii="Times New Roman" w:hAnsi="Times New Roman"/>
        </w:rPr>
        <w:t>Căn cứ Điều 135 và Điều 141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bookmarkStart w:id="1" w:name="_Hlk217801872"/>
      <w:bookmarkStart w:id="2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3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bookmarkEnd w:id="2"/>
      <w:bookmarkEnd w:id="3"/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 xml:space="preserve">(hoặc Quyết định thay đổi/bổ sung Quyết định khởi tố vụ án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(hoặc 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 xml:space="preserve">{{decision.decisionLine10}}}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Áp giải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eastAsia="Times New Roman" w:cs="Times New Roman" w:ascii="Times New Roman" w:hAnsi="Times New Roman"/>
          <w:spacing w:val="-2"/>
          <w:sz w:val="26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</w:r>
      <w:r>
        <w:rPr>
          <w:rFonts w:eastAsia="Times New Roman" w:cs="Times New Roman" w:ascii="Times New Roman" w:hAnsi="Times New Roman"/>
          <w:spacing w:val="-2"/>
          <w:sz w:val="26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Tên gọi khác:</w:t>
        <w:tab/>
      </w:r>
    </w:p>
    <w:p>
      <w:pPr>
        <w:pStyle w:val="Normal"/>
        <w:tabs>
          <w:tab w:val="clear" w:pos="720"/>
          <w:tab w:val="right" w:pos="4395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  <w:tab/>
        <w:tab/>
      </w:r>
    </w:p>
    <w:p>
      <w:pPr>
        <w:pStyle w:val="Normal"/>
        <w:tabs>
          <w:tab w:val="clear" w:pos="720"/>
          <w:tab w:val="right" w:pos="7230" w:leader="none"/>
          <w:tab w:val="righ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{{decision.decisionLine10}}}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87" w:leader="dot"/>
        </w:tabs>
        <w:spacing w:lineRule="exact" w:line="32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left" w:pos="9887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{{decision.decisionLine10}}}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eastAsia="Times New Roman" w:cs="Times New Roman"/>
          <w:spacing w:val="-2"/>
          <w:sz w:val="16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ab/>
        <w:t xml:space="preserve">{{decision.decisionLine10}}}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  </w:t>
      </w:r>
      <w:r>
        <w:rPr>
          <w:rFonts w:eastAsia="Times New Roman" w:cs="Times New Roman" w:ascii="Times New Roman" w:hAnsi="Times New Roman"/>
          <w:spacing w:val="-2"/>
          <w:szCs w:val="28"/>
        </w:rPr>
        <w:t>đến</w:t>
        <w:tab/>
      </w: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{{decision.decisionLine10}}}</w:t>
      </w:r>
    </w:p>
    <w:p>
      <w:pPr>
        <w:pStyle w:val="Normal"/>
        <w:tabs>
          <w:tab w:val="clear" w:pos="720"/>
          <w:tab w:val="right" w:pos="1134" w:leader="none"/>
          <w:tab w:val="left" w:pos="9887" w:leader="dot"/>
        </w:tabs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  </w:t>
      </w:r>
      <w:r>
        <w:rPr>
          <w:rFonts w:eastAsia="Times New Roman" w:cs="Times New Roman" w:ascii="Times New Roman" w:hAnsi="Times New Roman"/>
          <w:spacing w:val="-2"/>
          <w:szCs w:val="28"/>
        </w:rPr>
        <w:t>{{decision.decisionLine10}}}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10</w:t>
      </w:r>
      <w:r>
        <w:rPr>
          <w:rFonts w:cs="Times New Roman" w:ascii="Times New Roman" w:hAnsi="Times New Roman"/>
        </w:rPr>
        <w:t>… có trách nhiệm tổ chức thực hiện Quyết định này theo quy định của Bộ luật Tố tụng hình sự.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Yêu cầu Ủy ban nhân dân và các đơn vị vũ trang hỗ trợ khi cần thiết để thi hành Quyết định này./.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5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20"/>
        <w:gridCol w:w="4320"/>
      </w:tblGrid>
      <w:tr>
        <w:trPr>
          <w:trHeight w:val="360" w:hRule="atLeast"/>
        </w:trPr>
        <w:tc>
          <w:tcPr>
            <w:tcW w:w="522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i/>
                <w:sz w:val="22"/>
                <w:szCs w:val="22"/>
              </w:rPr>
              <w:t>Nơi nhận: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</w:rPr>
              <w:t>KIỂM SÁT VIÊN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  <w:t>(Ký, ghi rõ họ tên, đóng dấu)</w:t>
            </w:r>
          </w:p>
          <w:p>
            <w:pPr>
              <w:pStyle w:val="Normal"/>
              <w:rPr>
                <w:rFonts w:ascii="Times New Roman" w:hAnsi="Times New Roman" w:cs="Times New Roman"/>
                <w:i/>
                <w:iCs/>
                <w:sz w:val="24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Chỉ ghi căn cứ này trong trường hợp người bị </w:t>
      </w:r>
      <w:r>
        <w:rPr>
          <w:rFonts w:cs="Times New Roman" w:ascii="Times New Roman" w:hAnsi="Times New Roman"/>
          <w:lang w:val="en-US"/>
        </w:rPr>
        <w:t>áp</w:t>
      </w:r>
      <w:r>
        <w:rPr>
          <w:rFonts w:cs="Times New Roman" w:ascii="Times New Roman" w:hAnsi="Times New Roman"/>
        </w:rPr>
        <w:t xml:space="preserve"> giải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</w:footnote>
  <w:footnote w:id="10">
    <w:p>
      <w:pPr>
        <w:pStyle w:val="FootnoteText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lý do cần áp giải theo quy định tại Điều 127 </w:t>
      </w:r>
      <w:r>
        <w:rPr>
          <w:rFonts w:cs="Times New Roman" w:ascii="Times New Roman" w:hAnsi="Times New Roman"/>
        </w:rPr>
        <w:t>của Bộ luật Tố tụng hình sự</w:t>
      </w:r>
    </w:p>
    <w:p>
      <w:pPr>
        <w:pStyle w:val="FootnoteText"/>
        <w:rPr/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Ghi tên cơ quan, người có trách nhiệm thực hiện việc áp giải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2017-12-28T15:22:00Z</dcterms:created>
  <dc:creator>apple</dc:creator>
  <dc:description/>
  <cp:keywords/>
  <dc:language>en-GB</dc:language>
  <cp:lastModifiedBy>ADMIN</cp:lastModifiedBy>
  <dcterms:modified xsi:type="dcterms:W3CDTF">2026-01-16T16:31:00Z</dcterms:modified>
  <cp:revision>38</cp:revision>
  <dc:subject/>
  <dc:title/>
</cp:coreProperties>
</file>