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34290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2.7pt" to="137.15pt,2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-445770</wp:posOffset>
                      </wp:positionV>
                      <wp:extent cx="2190750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52/HS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2.5pt;height:35.2pt;mso-wrap-distance-left:9.05pt;mso-wrap-distance-right:9.05pt;mso-wrap-distance-top:0pt;mso-wrap-distance-bottom:0pt;margin-top:-35.1pt;mso-position-vertical-relative:text;margin-left:133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219075</wp:posOffset>
                      </wp:positionV>
                      <wp:extent cx="1943100" cy="0"/>
                      <wp:effectExtent l="0" t="5080" r="0" b="5080"/>
                      <wp:wrapNone/>
                      <wp:docPr id="3" name="Line 18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5pt,17.25pt" to="226.45pt,17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 xml:space="preserve">…,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 xml:space="preserve">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về việc đặt tiền để bảo đảm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{{decision.decisionLine2}}}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{{decision.decisionLine2}}}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đặt tiền để bảo đảm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{{recipients.personLine6}}}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{{recipients.personLine6}}}</w:t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{{recipients.personLine6}}}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{{recipients.personLine6}}}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{{recipients.personLine6}}}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cơ quan, người có thẩm quyền</w:t>
      </w:r>
      <w:r>
        <w:rPr>
          <w:rFonts w:cs="Times New Roman" w:ascii="Times New Roman" w:hAnsi="Times New Roman"/>
          <w:vertAlign w:val="superscript"/>
        </w:rPr>
        <w:t xml:space="preserve">7 và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thực hiện Quyết định này và xử lý số tiền đã đặt, bị can theo quy định của Bộ luật Tố tụng hình sự./.</w:t>
      </w:r>
    </w:p>
    <w:tbl>
      <w:tblPr>
        <w:tblW w:w="9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45"/>
        <w:gridCol w:w="3496"/>
      </w:tblGrid>
      <w:tr>
        <w:trPr/>
        <w:tc>
          <w:tcPr>
            <w:tcW w:w="6345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…/người thân thích của bị can;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349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{{recipients.personLine6}}}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về việc đặt tiền để bảo đảm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Nêu lý do hủy bỏ biện pháp đặt tiền để bảo đảm (Điều 122 và Điều 125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2017-12-28T15:08:00Z</dcterms:created>
  <dc:creator>PC</dc:creator>
  <dc:description/>
  <cp:keywords/>
  <dc:language>en-GB</dc:language>
  <cp:lastModifiedBy>ADMIN</cp:lastModifiedBy>
  <dcterms:modified xsi:type="dcterms:W3CDTF">2026-01-16T16:08:00Z</dcterms:modified>
  <cp:revision>69</cp:revision>
  <dc:subject/>
  <dc:title/>
</cp:coreProperties>
</file>