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34290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65pt,2.7pt" to="137.15pt,2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1699260</wp:posOffset>
                      </wp:positionH>
                      <wp:positionV relativeFrom="paragraph">
                        <wp:posOffset>-445770</wp:posOffset>
                      </wp:positionV>
                      <wp:extent cx="2190750" cy="44704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0" cy="44704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52/HS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</w:t>
                                  </w:r>
                                  <w:r>
                                    <w:rPr>
                                      <w:rFonts w:cs="Times New Roman" w:hint="eastAsia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2.5pt;height:35.2pt;mso-wrap-distance-left:9.05pt;mso-wrap-distance-right:9.05pt;mso-wrap-distance-top:0pt;mso-wrap-distance-bottom:0pt;margin-top:-35.1pt;mso-position-vertical-relative:text;margin-left:133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933450</wp:posOffset>
                      </wp:positionH>
                      <wp:positionV relativeFrom="paragraph">
                        <wp:posOffset>219075</wp:posOffset>
                      </wp:positionV>
                      <wp:extent cx="1943100" cy="0"/>
                      <wp:effectExtent l="0" t="5080" r="0" b="5080"/>
                      <wp:wrapNone/>
                      <wp:docPr id="3" name="Line 18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5pt,17.25pt" to="226.45pt,17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 xml:space="preserve">…,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BIỆN PHÁP ĐẶT TIỀN ĐỂ BẢO ĐẢM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 xml:space="preserve">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121, 125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0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về việc đặt tiền để bảo đảm </w:t>
      </w:r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bookmarkEnd w:id="2"/>
      <w:bookmarkEnd w:id="3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...;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………………………………………………………………………….,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đặt tiền để bảo đảm đối với bị can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Tên gọi khác: ……………………………………………………………………….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tại:……………………………</w:t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tabs>
          <w:tab w:val="clear" w:pos="720"/>
          <w:tab w:val="right" w:pos="1134" w:leader="none"/>
          <w:tab w:val="righ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………………………………………………………………………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          </w:t>
      </w:r>
      <w:r>
        <w:rPr>
          <w:rFonts w:cs="Times New Roman" w:ascii="Times New Roman" w:hAnsi="Times New Roman"/>
          <w:szCs w:val="28"/>
        </w:rPr>
        <w:t>bị khởi tố về tội … quy định tại khoản … Điều … của Bộ luật Hình sự.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 cơ quan, người có thẩm quyền</w:t>
      </w:r>
      <w:r>
        <w:rPr>
          <w:rFonts w:cs="Times New Roman" w:ascii="Times New Roman" w:hAnsi="Times New Roman"/>
          <w:vertAlign w:val="superscript"/>
        </w:rPr>
        <w:t xml:space="preserve">7 và 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thực hiện Quyết định này và xử lý số tiền đã đặt, bị can theo quy định của Bộ luật Tố tụng hình sự./.</w:t>
      </w:r>
    </w:p>
    <w:tbl>
      <w:tblPr>
        <w:tblW w:w="98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45"/>
        <w:gridCol w:w="3496"/>
      </w:tblGrid>
      <w:tr>
        <w:trPr/>
        <w:tc>
          <w:tcPr>
            <w:tcW w:w="634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 xml:space="preserve">…; 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…/người thân thích của bị can;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349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>hủy bỏ</w:t>
      </w:r>
      <w:r>
        <w:rPr>
          <w:rFonts w:cs="Times New Roman" w:ascii="Times New Roman" w:hAnsi="Times New Roman"/>
          <w:lang w:val="vi-VN"/>
        </w:rPr>
        <w:t xml:space="preserve">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về việc đặt tiền để bảo đảm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Nêu lý do hủy bỏ biện pháp đặt tiền để bảo đảm (Điều 122 và Điều 125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)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quan, tổ chức, cá nhân có liên quan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2017-12-28T15:08:00Z</dcterms:created>
  <dc:creator>PC</dc:creator>
  <dc:description/>
  <cp:keywords/>
  <dc:language>en-GB</dc:language>
  <cp:lastModifiedBy>ADMIN</cp:lastModifiedBy>
  <dcterms:modified xsi:type="dcterms:W3CDTF">2026-01-16T16:08:00Z</dcterms:modified>
  <cp:revision>69</cp:revision>
  <dc:subject/>
  <dc:title/>
</cp:coreProperties>
</file>