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3923030</wp:posOffset>
                </wp:positionH>
                <wp:positionV relativeFrom="paragraph">
                  <wp:posOffset>-47625</wp:posOffset>
                </wp:positionV>
                <wp:extent cx="2287270" cy="4445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7270" cy="4445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64/HS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0.1pt;height:35pt;mso-wrap-distance-left:9.05pt;mso-wrap-distance-right:9.05pt;mso-wrap-distance-top:0pt;mso-wrap-distance-bottom:0pt;margin-top:-3.75pt;mso-position-vertical-relative:text;margin-left:308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64/HS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46355</wp:posOffset>
                      </wp:positionV>
                      <wp:extent cx="1200785" cy="0"/>
                      <wp:effectExtent l="0" t="5080" r="0" b="5080"/>
                      <wp:wrapNone/>
                      <wp:docPr id="2" name="Straight Connector 5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4pt,3.65pt" to="134.9pt,3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1002665</wp:posOffset>
                      </wp:positionH>
                      <wp:positionV relativeFrom="paragraph">
                        <wp:posOffset>20320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8.95pt,1.6pt" to="231.9pt,1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HỦY BỎ BIỆN PHÁP KÊ BIÊN TÀI SẢN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128, 130 và 165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bookmarkStart w:id="0" w:name="_Hlk205966087"/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  <w:bookmarkEnd w:id="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Lệnh kê biên tài sản số … </w:t>
      </w:r>
      <w:bookmarkStart w:id="1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1"/>
      <w:r>
        <w:rPr>
          <w:rFonts w:cs="Times New Roman" w:ascii="Times New Roman" w:hAnsi="Times New Roman"/>
          <w:szCs w:val="28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>...;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…………………………...………..……………..………………………,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biện pháp kê biên tài sản theo Lệnh kê biên tài sản số … </w:t>
      </w:r>
      <w:r>
        <w:rPr>
          <w:rFonts w:cs="Times New Roman" w:ascii="Times New Roman" w:hAnsi="Times New Roman"/>
          <w:szCs w:val="28"/>
        </w:rPr>
        <w:t xml:space="preserve">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 </w:t>
      </w:r>
      <w:r>
        <w:rPr>
          <w:rFonts w:cs="Times New Roman" w:ascii="Times New Roman" w:hAnsi="Times New Roman"/>
          <w:vertAlign w:val="superscript"/>
        </w:rPr>
        <w:t>7 và 8</w:t>
      </w:r>
      <w:r>
        <w:rPr>
          <w:rFonts w:cs="Times New Roman" w:ascii="Times New Roman" w:hAnsi="Times New Roman"/>
          <w:szCs w:val="28"/>
        </w:rPr>
        <w:t xml:space="preserve">... và cá nhân, cơ quan, tổ chức được giao quản lý tài sản kê biên </w:t>
      </w:r>
      <w:r>
        <w:rPr>
          <w:rFonts w:cs="Times New Roman" w:ascii="Times New Roman" w:hAnsi="Times New Roman"/>
        </w:rPr>
        <w:t>thực hiện Quyết định này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320"/>
      </w:tblGrid>
      <w:tr>
        <w:trPr>
          <w:trHeight w:val="1747" w:hRule="atLeast"/>
        </w:trPr>
        <w:tc>
          <w:tcPr>
            <w:tcW w:w="5670" w:type="dxa"/>
            <w:tcBorders/>
          </w:tcPr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</w:t>
            </w: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:</w:t>
            </w:r>
          </w:p>
          <w:p>
            <w:pPr>
              <w:pStyle w:val="Normal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…;</w:t>
            </w:r>
          </w:p>
          <w:p>
            <w:pPr>
              <w:pStyle w:val="Normal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…;</w:t>
            </w:r>
          </w:p>
          <w:p>
            <w:pPr>
              <w:pStyle w:val="Normal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- Cơ quan, tổ chức, cá nhân có liên quan;</w:t>
            </w:r>
          </w:p>
          <w:p>
            <w:pPr>
              <w:pStyle w:val="Normal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pt-BR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 xml:space="preserve">  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…………………………..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 xml:space="preserve">  </w:t>
            </w:r>
            <w:r>
              <w:rPr>
                <w:rFonts w:eastAsia="Times New Roman" w:cs="Times New Roman" w:ascii="Times New Roman" w:hAnsi="Times New Roman"/>
                <w:bCs/>
                <w:i/>
                <w:iCs/>
                <w:w w:val="95"/>
                <w:sz w:val="26"/>
                <w:szCs w:val="20"/>
              </w:rPr>
              <w:t>(Ký, ghi rõ họ tên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0"/>
              </w:rPr>
              <w:t>, đóng dấu</w:t>
            </w: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lang w:val="pt-BR"/>
              </w:rPr>
            </w:pPr>
            <w:r>
              <w:rPr>
                <w:rFonts w:cs="Times New Roman" w:ascii="Times New Roman" w:hAnsi="Times New Roman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Trường hợp ra Lệnh kê biên tài sản trong giai đoạn truy tố thì căn cứ Điều 236</w:t>
      </w:r>
      <w:r>
        <w:rPr>
          <w:rFonts w:cs="Times New Roman" w:ascii="Times New Roman" w:hAnsi="Times New Roman"/>
          <w:lang w:val="en-US"/>
        </w:rPr>
        <w:t xml:space="preserve"> và Điều 241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vi-VN"/>
        </w:rPr>
        <w:t xml:space="preserve">; </w:t>
      </w:r>
      <w:r>
        <w:rPr>
          <w:rFonts w:cs="Times New Roman" w:ascii="Times New Roman" w:hAnsi="Times New Roman"/>
          <w:lang w:val="en-US"/>
        </w:rPr>
        <w:t xml:space="preserve">trường hợp </w:t>
      </w:r>
      <w:r>
        <w:rPr>
          <w:rFonts w:cs="Times New Roman" w:ascii="Times New Roman" w:hAnsi="Times New Roman"/>
          <w:lang w:val="vi-VN"/>
        </w:rPr>
        <w:t xml:space="preserve">ra Lệnh kê biên tài sản </w:t>
      </w:r>
      <w:r>
        <w:rPr>
          <w:rFonts w:cs="Times New Roman" w:ascii="Times New Roman" w:hAnsi="Times New Roman"/>
          <w:lang w:val="en-US"/>
        </w:rPr>
        <w:t>của</w:t>
      </w:r>
      <w:r>
        <w:rPr>
          <w:rFonts w:cs="Times New Roman" w:ascii="Times New Roman" w:hAnsi="Times New Roman"/>
          <w:lang w:val="vi-VN"/>
        </w:rPr>
        <w:t xml:space="preserve"> pháp nhân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lang w:val="vi-VN"/>
        </w:rPr>
        <w:t>thì</w:t>
      </w:r>
      <w:r>
        <w:rPr>
          <w:rFonts w:cs="Times New Roman" w:ascii="Times New Roman" w:hAnsi="Times New Roman"/>
          <w:lang w:val="en-US"/>
        </w:rPr>
        <w:t xml:space="preserve"> bổ sung</w:t>
      </w:r>
      <w:r>
        <w:rPr>
          <w:rFonts w:cs="Times New Roman" w:ascii="Times New Roman" w:hAnsi="Times New Roman"/>
          <w:lang w:val="vi-VN"/>
        </w:rPr>
        <w:t xml:space="preserve"> căn cứ </w:t>
      </w:r>
      <w:r>
        <w:rPr>
          <w:rFonts w:cs="Times New Roman" w:ascii="Times New Roman" w:hAnsi="Times New Roman"/>
          <w:lang w:val="en-US"/>
        </w:rPr>
        <w:t xml:space="preserve">Điều 436 và </w:t>
      </w:r>
      <w:r>
        <w:rPr>
          <w:rFonts w:cs="Times New Roman" w:ascii="Times New Roman" w:hAnsi="Times New Roman"/>
          <w:lang w:val="vi-VN"/>
        </w:rPr>
        <w:t>Điều 437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vi-VN"/>
        </w:rPr>
        <w:t xml:space="preserve"> 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kê biên là người chưa thành niên</w:t>
      </w:r>
      <w:r>
        <w:rPr>
          <w:rFonts w:cs="Times New Roman" w:ascii="Times New Roman" w:hAnsi="Times New Roman"/>
          <w:lang w:val="en-US"/>
        </w:rPr>
        <w:t xml:space="preserve"> 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Lệnh kê biên tài sản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bị can; trường hợp kê biên tài sản của pháp nhân thì </w:t>
      </w:r>
      <w:r>
        <w:rPr>
          <w:rFonts w:cs="Times New Roman"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lang w:val="it-IT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Nêu lý do hủy bỏ Lệnh kê biên tài sản theo quy định tại Điều 130 </w:t>
      </w:r>
      <w:r>
        <w:rPr>
          <w:rFonts w:cs="Times New Roman" w:ascii="Times New Roman" w:hAnsi="Times New Roman"/>
        </w:rPr>
        <w:t>của Bộ luật Tố tụng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it-IT"/>
        </w:rPr>
        <w:t>10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;Courier New" w:hAnsi=".VnTime;Courier New" w:eastAsia="Calibri" w:cs=".VnTime;Courier New"/>
    </w:rPr>
  </w:style>
  <w:style w:type="character" w:styleId="CommentSubjectChar">
    <w:name w:val="Comment Subject Char"/>
    <w:qFormat/>
    <w:rPr>
      <w:rFonts w:ascii=".VnTime;Courier New" w:hAnsi=".VnTime;Courier New" w:eastAsia="Calibri" w:cs=".VnTime;Courier New"/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2017-12-28T15:58:00Z</dcterms:created>
  <dc:creator>apple</dc:creator>
  <dc:description/>
  <cp:keywords/>
  <dc:language>en-GB</dc:language>
  <cp:lastModifiedBy>ADMIN</cp:lastModifiedBy>
  <dcterms:modified xsi:type="dcterms:W3CDTF">2026-01-16T16:37:00Z</dcterms:modified>
  <cp:revision>46</cp:revision>
  <dc:subject/>
  <dc:title/>
</cp:coreProperties>
</file>