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lang w:val="en-GB" w:eastAsia="en-GB"/>
        </w:rPr>
      </w:pPr>
      <w:r>
        <w:rPr>
          <w:rFonts w:cs="Times New Roman" w:ascii="Times New Roman" w:hAnsi="Times New Roman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3801110</wp:posOffset>
                </wp:positionH>
                <wp:positionV relativeFrom="paragraph">
                  <wp:posOffset>156845</wp:posOffset>
                </wp:positionV>
                <wp:extent cx="2432050" cy="44069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2050" cy="44069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94/HS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1.5pt;height:34.7pt;mso-wrap-distance-left:9.05pt;mso-wrap-distance-right:9.05pt;mso-wrap-distance-top:0pt;mso-wrap-distance-bottom:0pt;margin-top:12.35pt;mso-position-vertical-relative:text;margin-left:299.3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94/HS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91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60"/>
        <w:gridCol w:w="5954"/>
      </w:tblGrid>
      <w:tr>
        <w:trPr>
          <w:trHeight w:val="1681" w:hRule="atLeast"/>
        </w:trPr>
        <w:tc>
          <w:tcPr>
            <w:tcW w:w="396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{{agency.vienKiem}}</w:t>
            </w:r>
          </w:p>
          <w:p>
            <w:pPr>
              <w:pStyle w:val="Normal"/>
              <w:tabs>
                <w:tab w:val="clear" w:pos="720"/>
                <w:tab w:val="left" w:pos="729" w:leader="none"/>
                <w:tab w:val="center" w:pos="1781" w:leader="none"/>
              </w:tabs>
              <w:jc w:val="center"/>
              <w:rPr>
                <w:rFonts w:ascii="Times New Roman" w:hAnsi="Times New Roman" w:cs="Times New Roman"/>
                <w:b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650240</wp:posOffset>
                      </wp:positionH>
                      <wp:positionV relativeFrom="paragraph">
                        <wp:posOffset>53340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1.2pt,4.2pt" to="145.7pt,4.2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tabs>
                <w:tab w:val="clear" w:pos="720"/>
                <w:tab w:val="left" w:pos="729" w:leader="none"/>
                <w:tab w:val="center" w:pos="1781" w:leader="none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iCs/>
                <w:sz w:val="10"/>
                <w:szCs w:val="10"/>
              </w:rPr>
            </w:r>
          </w:p>
        </w:tc>
        <w:tc>
          <w:tcPr>
            <w:tcW w:w="5954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tabs>
                <w:tab w:val="clear" w:pos="720"/>
                <w:tab w:val="left" w:pos="1005" w:leader="none"/>
              </w:tabs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875665</wp:posOffset>
                      </wp:positionH>
                      <wp:positionV relativeFrom="paragraph">
                        <wp:posOffset>26670</wp:posOffset>
                      </wp:positionV>
                      <wp:extent cx="1943100" cy="0"/>
                      <wp:effectExtent l="0" t="5080" r="0" b="5080"/>
                      <wp:wrapNone/>
                      <wp:docPr id="3" name="Line 42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8.95pt,2.1pt" to="221.9pt,2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>{{agency.vienKiem}}</w:t>
            </w:r>
          </w:p>
        </w:tc>
      </w:tr>
    </w:tbl>
    <w:p>
      <w:pPr>
        <w:pStyle w:val="Normal"/>
        <w:tabs>
          <w:tab w:val="clear" w:pos="720"/>
          <w:tab w:val="left" w:pos="5430" w:leader="none"/>
        </w:tabs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QUYẾT ĐỊNH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HỦY BỎ QUYẾT ĐỊNH BỔ SUNG QUYẾT ĐỊNH KHỞI TỐ BỊ CAN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 xml:space="preserve">… </w:t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ind w:firstLine="709" w:end="0"/>
        <w:jc w:val="both"/>
        <w:rPr/>
      </w:pPr>
      <w:r>
        <w:rPr>
          <w:rFonts w:cs="Times New Roman" w:ascii="Times New Roman" w:hAnsi="Times New Roman"/>
          <w:szCs w:val="28"/>
        </w:rPr>
        <w:t>Căn cứ các điều 41, 165 và 180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6"/>
      </w:r>
      <w:r>
        <w:rPr>
          <w:rFonts w:cs="Times New Roman" w:ascii="Times New Roman" w:hAnsi="Times New Roman"/>
          <w:szCs w:val="28"/>
        </w:rPr>
        <w:t xml:space="preserve"> của Bộ luật Tố tụng hình sự;</w:t>
      </w:r>
    </w:p>
    <w:p>
      <w:pPr>
        <w:pStyle w:val="Normal"/>
        <w:spacing w:lineRule="auto" w:line="276"/>
        <w:ind w:firstLine="709" w:end="0"/>
        <w:rPr/>
      </w:pPr>
      <w:r>
        <w:rPr>
          <w:rFonts w:cs="Times New Roman" w:ascii="Times New Roman" w:hAnsi="Times New Roman"/>
          <w:szCs w:val="28"/>
        </w:rPr>
        <w:t>Căn cứ Điều 2 của Luật Tư pháp người chưa thành niên</w:t>
      </w:r>
      <w:r>
        <w:rPr>
          <w:rStyle w:val="FootnoteReference"/>
          <w:rFonts w:cs="Times New Roman" w:ascii="Times New Roman" w:hAnsi="Times New Roman"/>
          <w:szCs w:val="28"/>
          <w:vertAlign w:val="superscript"/>
        </w:rPr>
        <w:footnoteReference w:id="7"/>
      </w:r>
      <w:r>
        <w:rPr>
          <w:rFonts w:cs="Times New Roman" w:ascii="Times New Roman" w:hAnsi="Times New Roman"/>
          <w:szCs w:val="28"/>
        </w:rPr>
        <w:t>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Cs w:val="28"/>
        </w:rPr>
        <w:t>Xét hồ sơ đề nghị phê chuẩn Quyết định bổ sung Quyết định khởi tố bị can số … ngày … tháng … năm …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zCs w:val="28"/>
        </w:rPr>
        <w:t>của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8"/>
      </w:r>
      <w:r>
        <w:rPr>
          <w:rFonts w:cs="Times New Roman" w:ascii="Times New Roman" w:hAnsi="Times New Roman"/>
          <w:szCs w:val="28"/>
        </w:rPr>
        <w:t>{{document.soQuyet}}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9"/>
      </w:r>
      <w:r>
        <w:rPr>
          <w:rFonts w:cs="Times New Roman" w:ascii="Times New Roman" w:hAnsi="Times New Roman"/>
          <w:szCs w:val="28"/>
        </w:rPr>
        <w:t xml:space="preserve">… </w:t>
      </w:r>
      <w:r>
        <w:rPr>
          <w:rFonts w:cs="Times New Roman" w:ascii="Times New Roman" w:hAnsi="Times New Roman"/>
        </w:rPr>
        <w:t xml:space="preserve">về tội … quy định tại khoản … Điều … </w:t>
      </w:r>
      <w:r>
        <w:rPr>
          <w:rFonts w:cs="Times New Roman" w:ascii="Times New Roman" w:hAnsi="Times New Roman"/>
          <w:szCs w:val="28"/>
        </w:rPr>
        <w:t xml:space="preserve">của </w:t>
      </w:r>
      <w:r>
        <w:rPr>
          <w:rFonts w:cs="Times New Roman" w:ascii="Times New Roman" w:hAnsi="Times New Roman"/>
          <w:szCs w:val="28"/>
          <w:lang w:val="vi-VN"/>
        </w:rPr>
        <w:t>Bộ luật Hình sự</w:t>
      </w:r>
      <w:r>
        <w:rPr>
          <w:rFonts w:cs="Times New Roman" w:ascii="Times New Roman" w:hAnsi="Times New Roman"/>
          <w:szCs w:val="28"/>
        </w:rPr>
        <w:t>;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  <w:spacing w:val="-8"/>
          <w:szCs w:val="28"/>
        </w:rPr>
      </w:pPr>
      <w:r>
        <w:rPr>
          <w:rFonts w:cs="Times New Roman" w:ascii="Times New Roman" w:hAnsi="Times New Roman"/>
          <w:spacing w:val="-8"/>
          <w:szCs w:val="28"/>
        </w:rPr>
        <w:t xml:space="preserve">Nhận thấy việc bổ sung Quyết định khởi tố bị can là không có căn cứ và trái pháp luật, 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pacing w:val="-8"/>
          <w:sz w:val="24"/>
          <w:szCs w:val="28"/>
        </w:rPr>
      </w:pPr>
      <w:r>
        <w:rPr>
          <w:rFonts w:cs="Times New Roman" w:ascii="Times New Roman" w:hAnsi="Times New Roman"/>
          <w:b/>
          <w:bCs/>
          <w:spacing w:val="-8"/>
          <w:sz w:val="24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 xml:space="preserve">QUYẾT ĐỊNH: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spacing w:before="120" w:after="0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Hủy bỏ Quyết định bổ sung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… đối với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 xml:space="preserve">… về tội … quy định tại khoản … Điều … của </w:t>
      </w:r>
      <w:r>
        <w:rPr>
          <w:rFonts w:cs="Times New Roman" w:ascii="Times New Roman" w:hAnsi="Times New Roman"/>
          <w:lang w:val="vi-VN"/>
        </w:rPr>
        <w:t>Bộ luật Hình sự</w:t>
      </w:r>
      <w:r>
        <w:rPr>
          <w:rFonts w:cs="Times New Roman" w:ascii="Times New Roman" w:hAnsi="Times New Roman"/>
        </w:rPr>
        <w:t>.</w:t>
      </w:r>
    </w:p>
    <w:p>
      <w:pPr>
        <w:pStyle w:val="Normal"/>
        <w:spacing w:before="120" w:after="0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… thực hiện Quyết định này theo quy định của Bộ luật Tố tụng hình sự./.</w:t>
      </w:r>
    </w:p>
    <w:p>
      <w:pPr>
        <w:pStyle w:val="Normal"/>
        <w:spacing w:before="12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042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52"/>
        <w:gridCol w:w="4590"/>
      </w:tblGrid>
      <w:tr>
        <w:trPr>
          <w:trHeight w:val="1421" w:hRule="atLeast"/>
        </w:trPr>
        <w:tc>
          <w:tcPr>
            <w:tcW w:w="5452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7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{{agency.diaDanh}}</w:t>
            </w:r>
          </w:p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{{document.ngayBan}}</w:t>
            </w:r>
          </w:p>
          <w:p>
            <w:pPr>
              <w:pStyle w:val="Norma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59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0"/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{{agency.dongDia}}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iCs/>
                <w:sz w:val="24"/>
              </w:rPr>
              <w:t xml:space="preserve">(Ký, ghi rõ họ tên, </w:t>
            </w:r>
            <w:r>
              <w:rPr>
                <w:rFonts w:cs="Times New Roman" w:hint="eastAsia" w:ascii="Times New Roman" w:hAnsi="Times New Roman"/>
                <w:i/>
                <w:iCs/>
                <w:sz w:val="24"/>
              </w:rPr>
              <w:t>đó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ng dấu)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it-IT"/>
        </w:rPr>
        <w:t>Tr</w:t>
      </w:r>
      <w:r>
        <w:rPr>
          <w:rFonts w:cs="Times New Roman" w:hint="eastAsia" w:ascii="Times New Roman" w:hAnsi="Times New Roman"/>
          <w:lang w:val="it-IT"/>
        </w:rPr>
        <w:t>ư</w:t>
      </w:r>
      <w:r>
        <w:rPr>
          <w:rFonts w:cs="Times New Roman" w:ascii="Times New Roman" w:hAnsi="Times New Roman"/>
          <w:lang w:val="it-IT"/>
        </w:rPr>
        <w:t>ờng hợp bị can là pháp nhân thì bổ sung c</w:t>
      </w:r>
      <w:r>
        <w:rPr>
          <w:rFonts w:cs="Times New Roman" w:hint="eastAsia" w:ascii="Times New Roman" w:hAnsi="Times New Roman"/>
          <w:lang w:val="it-IT"/>
        </w:rPr>
        <w:t>ă</w:t>
      </w:r>
      <w:r>
        <w:rPr>
          <w:rFonts w:cs="Times New Roman" w:ascii="Times New Roman" w:hAnsi="Times New Roman"/>
          <w:lang w:val="it-IT"/>
        </w:rPr>
        <w:t xml:space="preserve">n cứ </w:t>
      </w:r>
      <w:r>
        <w:rPr>
          <w:rFonts w:cs="Times New Roman" w:hint="eastAsia" w:ascii="Times New Roman" w:hAnsi="Times New Roman"/>
          <w:lang w:val="it-IT"/>
        </w:rPr>
        <w:t>Đ</w:t>
      </w:r>
      <w:r>
        <w:rPr>
          <w:rFonts w:cs="Times New Roman" w:ascii="Times New Roman" w:hAnsi="Times New Roman"/>
          <w:lang w:val="it-IT"/>
        </w:rPr>
        <w:t>iều 433 của Bộ luật Tố tụng hình sự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Chỉ ghi căn cứ này trong trường hợp người bị khởi tố là người chưa thành niên</w:t>
      </w:r>
      <w:r>
        <w:rPr>
          <w:rFonts w:cs="Times New Roman" w:ascii="Times New Roman" w:hAnsi="Times New Roman"/>
          <w:lang w:val="en-US"/>
        </w:rPr>
        <w:t xml:space="preserve"> 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bổ sung Quyết định khởi tố bị can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ng</w:t>
      </w:r>
      <w:r>
        <w:rPr>
          <w:rFonts w:cs="Times New Roman" w:hint="eastAsia" w:ascii="Times New Roman" w:hAnsi="Times New Roman"/>
          <w:lang w:val="en-US"/>
        </w:rPr>
        <w:t>ư</w:t>
      </w:r>
      <w:r>
        <w:rPr>
          <w:rFonts w:cs="Times New Roman" w:ascii="Times New Roman" w:hAnsi="Times New Roman"/>
          <w:lang w:val="en-US"/>
        </w:rPr>
        <w:t>ời hoặc tên pháp nhân bị khởi tố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2017-12-26T15:23:00Z</dcterms:created>
  <dc:creator>PC</dc:creator>
  <dc:description/>
  <cp:keywords/>
  <dc:language>en-GB</dc:language>
  <cp:lastModifiedBy>ADMIN</cp:lastModifiedBy>
  <cp:lastPrinted>2026-01-08T12:52:00Z</cp:lastPrinted>
  <dcterms:modified xsi:type="dcterms:W3CDTF">2026-01-16T05:45:00Z</dcterms:modified>
  <cp:revision>39</cp:revision>
  <dc:subject/>
  <dc:title/>
</cp:coreProperties>
</file>