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3.05pt" to="131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/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75pt,1.9pt" to="230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3723640</wp:posOffset>
                </wp:positionH>
                <wp:positionV relativeFrom="paragraph">
                  <wp:posOffset>-1524635</wp:posOffset>
                </wp:positionV>
                <wp:extent cx="2791460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9.8pt;height:35.2pt;mso-wrap-distance-left:9.05pt;mso-wrap-distance-right:9.05pt;mso-wrap-distance-top:0pt;mso-wrap-distance-bottom:0pt;margin-top:-120.05pt;mso-position-vertical-relative:text;margin-left:293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TẠM ĐÌNH CHỈ ĐIỀU TRA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 và 229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tạm đình chỉ điều tra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8</w:t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</w:rPr>
        <w:t>Nhận thấy</w:t>
      </w:r>
      <w:r>
        <w:rPr>
          <w:rFonts w:cs="Times New Roman" w:ascii="Times New Roman" w:hAnsi="Times New Roman"/>
          <w:b/>
          <w:bCs/>
        </w:rPr>
        <w:t xml:space="preserve"> </w:t>
      </w:r>
      <w:r>
        <w:rPr>
          <w:rFonts w:cs="Times New Roman" w:ascii="Times New Roman" w:hAnsi="Times New Roman"/>
        </w:rPr>
        <w:t>Quyết định tạm đình chỉ điều tra bị can là không có căn cứ và trái pháp luật,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1.</w:t>
      </w:r>
      <w:bookmarkStart w:id="0" w:name="VNS000E"/>
      <w:r>
        <w:rPr>
          <w:rFonts w:cs="Times New Roman" w:ascii="Times New Roman" w:hAnsi="Times New Roman"/>
          <w:szCs w:val="28"/>
        </w:rPr>
        <w:t xml:space="preserve"> </w:t>
      </w:r>
      <w:bookmarkEnd w:id="0"/>
      <w:r>
        <w:rPr>
          <w:rFonts w:cs="Times New Roman" w:ascii="Times New Roman" w:hAnsi="Times New Roman"/>
          <w:szCs w:val="28"/>
        </w:rPr>
        <w:t>Hủy bỏ Quyết định tạm đình chỉ điều tra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Fonts w:cs="Times New Roman" w:ascii="Times New Roman" w:hAnsi="Times New Roman"/>
          <w:bCs/>
          <w:szCs w:val="28"/>
          <w:vertAlign w:val="superscript"/>
        </w:rPr>
        <w:t>9</w:t>
      </w:r>
      <w:r>
        <w:rPr>
          <w:rFonts w:cs="Times New Roman" w:ascii="Times New Roman" w:hAnsi="Times New Roman"/>
          <w:szCs w:val="28"/>
        </w:rPr>
        <w:t>…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{{agency.diaDanh}}</w:t>
      </w:r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>của Bộ luật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bCs/>
          <w:sz w:val="24"/>
          <w:vertAlign w:val="superscript"/>
        </w:rPr>
        <w:t>9</w:t>
      </w:r>
      <w:r>
        <w:rPr>
          <w:rFonts w:cs="Times New Roman" w:ascii="Times New Roman" w:hAnsi="Times New Roman"/>
          <w:lang w:val="fr-FR"/>
        </w:rPr>
        <w:t>… giải quyết vụ án 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010"/>
      </w:tblGrid>
      <w:tr>
        <w:trPr>
          <w:trHeight w:val="1747" w:hRule="atLeast"/>
        </w:trPr>
        <w:tc>
          <w:tcPr>
            <w:tcW w:w="5580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{{document.ngayBan}}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tạm đình chỉ điều tra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 xml:space="preserve">, người có thẩm quyền </w:t>
      </w:r>
      <w:r>
        <w:rPr>
          <w:rFonts w:cs="Times New Roman" w:ascii="Times New Roman" w:hAnsi="Times New Roman"/>
          <w:lang w:val="vi-VN"/>
        </w:rPr>
        <w:t>ra Quyết định tạm đình chỉ điều tra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vi-VN"/>
        </w:rPr>
        <w:t>bị can</w:t>
      </w:r>
    </w:p>
  </w:footnote>
  <w:footnote w:id="11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2018-01-04T16:59:00Z</dcterms:created>
  <dc:creator>apple</dc:creator>
  <dc:description/>
  <cp:keywords/>
  <dc:language>en-GB</dc:language>
  <cp:lastModifiedBy>ADMIN</cp:lastModifiedBy>
  <dcterms:modified xsi:type="dcterms:W3CDTF">2026-01-16T06:07:00Z</dcterms:modified>
  <cp:revision>53</cp:revision>
  <dc:subject/>
  <dc:title/>
</cp:coreProperties>
</file>