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lang w:val="en-GB" w:eastAsia="en-GB"/>
        </w:rPr>
      </w:pPr>
      <w:r>
        <w:rPr>
          <w:sz w:val="28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4070350</wp:posOffset>
                </wp:positionH>
                <wp:positionV relativeFrom="paragraph">
                  <wp:posOffset>10795</wp:posOffset>
                </wp:positionV>
                <wp:extent cx="2482850" cy="46926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0" cy="4692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55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5pt;height:36.95pt;mso-wrap-distance-left:9.05pt;mso-wrap-distance-right:9.05pt;mso-wrap-distance-top:0pt;mso-wrap-distance-bottom:0pt;margin-top:0.85pt;mso-position-vertical-relative:text;margin-left:320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55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pt,3.05pt" to="136.5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 w:val="28"/>
                <w:szCs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8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CỘNG </w:t>
            </w:r>
            <w:r>
              <w:rPr>
                <w:rFonts w:cs="Times New Roman" w:ascii="Times New Roman" w:hAnsi="Times New Roman"/>
                <w:b/>
                <w:sz w:val="24"/>
                <w:lang w:val="en-US"/>
              </w:rPr>
              <w:t>HÒA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35pt,1.9pt" to="231.3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, ngày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tháng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năm 20…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QUYẾT ĐỊNH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</w:rPr>
        <w:t>PHỤC HỒI VỤ ÁN</w:t>
      </w:r>
      <w:r>
        <w:rPr>
          <w:rFonts w:cs="Times New Roman" w:ascii="Times New Roman" w:hAnsi="Times New Roman"/>
          <w:b/>
          <w:bCs/>
          <w:sz w:val="28"/>
          <w:lang w:val="en-US"/>
        </w:rPr>
        <w:t xml:space="preserve"> HÌNH SỰ ĐỐI VỚI BỊ CAN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  <w:lang w:val="en-US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lineRule="auto" w:line="240" w:before="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Căn cứ các điều 41, 236, 247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 xml:space="preserve"> và 249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>Bộ luật Tố tụng hình sự;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Hlk206386000"/>
      <w:bookmarkStart w:id="2" w:name="_Hlk206385276"/>
      <w:r>
        <w:rPr>
          <w:rFonts w:cs="Times New Roman" w:ascii="Times New Roman" w:hAnsi="Times New Roman"/>
          <w:sz w:val="28"/>
          <w:szCs w:val="28"/>
        </w:rPr>
        <w:t xml:space="preserve">Căn cứ Điều 2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>Luật Tư pháp người chưa thành niên</w:t>
      </w:r>
      <w:r>
        <w:rPr>
          <w:rStyle w:val="FootnoteReference"/>
          <w:rFonts w:cs="Times New Roman" w:ascii="Times New Roman" w:hAnsi="Times New Roman"/>
          <w:sz w:val="28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khởi tố vụ án hình sự số … ngày … tháng … năm … 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9"/>
      </w:r>
      <w:r>
        <w:rPr>
          <w:rFonts w:cs="Times New Roman" w:ascii="Times New Roman" w:hAnsi="Times New Roman"/>
          <w:sz w:val="28"/>
          <w:szCs w:val="28"/>
        </w:rPr>
        <w:t>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 xml:space="preserve">bổ sung Quyết định khởi tố vụ án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hình sự </w:t>
      </w:r>
      <w:r>
        <w:rPr>
          <w:rFonts w:cs="Times New Roman" w:ascii="Times New Roman" w:hAnsi="Times New Roman"/>
          <w:sz w:val="28"/>
          <w:szCs w:val="28"/>
        </w:rPr>
        <w:t xml:space="preserve">số … ngày … tháng … năm …, nếu có) về tội … quy định tại khoản … Điều … của Bộ luật Hình sự;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bookmarkEnd w:id="1"/>
      <w:r>
        <w:rPr>
          <w:rFonts w:cs="Times New Roman" w:ascii="Times New Roman" w:hAnsi="Times New Roman"/>
          <w:sz w:val="28"/>
          <w:szCs w:val="28"/>
        </w:rPr>
        <w:t>Căn cứ Quyết định khởi tố bị can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0"/>
      </w:r>
      <w:r>
        <w:rPr>
          <w:rFonts w:cs="Times New Roman" w:ascii="Times New Roman" w:hAnsi="Times New Roman"/>
          <w:sz w:val="28"/>
          <w:szCs w:val="28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1"/>
      </w:r>
      <w:r>
        <w:rPr>
          <w:rFonts w:cs="Times New Roman" w:ascii="Times New Roman" w:hAnsi="Times New Roman"/>
          <w:sz w:val="28"/>
          <w:szCs w:val="28"/>
        </w:rPr>
        <w:t xml:space="preserve">… về tội … quy định tại khoản … Điều … của Bộ luật Hình sự; 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End w:id="2"/>
      <w:r>
        <w:rPr>
          <w:rFonts w:cs="Times New Roman" w:ascii="Times New Roman" w:hAnsi="Times New Roman"/>
          <w:sz w:val="28"/>
          <w:szCs w:val="28"/>
          <w:lang w:val="en-US"/>
        </w:rPr>
        <w:t>Căn cứ</w:t>
      </w:r>
      <w:r>
        <w:rPr>
          <w:rFonts w:cs="Times New Roman" w:ascii="Times New Roman" w:hAnsi="Times New Roman"/>
          <w:sz w:val="28"/>
          <w:szCs w:val="28"/>
        </w:rPr>
        <w:t xml:space="preserve"> Quyết định tạm đình chỉ (hoặc đình chỉ)</w:t>
      </w:r>
      <w:r>
        <w:rPr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vụ án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hình sự</w:t>
      </w:r>
      <w:r>
        <w:rPr>
          <w:rFonts w:cs="Times New Roman" w:ascii="Times New Roman" w:hAnsi="Times New Roman"/>
          <w:sz w:val="28"/>
          <w:szCs w:val="28"/>
        </w:rPr>
        <w:t xml:space="preserve"> đối với bị can số … ngày … tháng … năm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2"/>
      </w:r>
      <w:r>
        <w:rPr>
          <w:rFonts w:cs="Times New Roman" w:ascii="Times New Roman" w:hAnsi="Times New Roman"/>
          <w:sz w:val="28"/>
          <w:szCs w:val="28"/>
        </w:rPr>
        <w:t xml:space="preserve"> …;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Căn cứ Quyết định hủy bỏ Quyết định tạm đình chỉ (hoặc đình chỉ)</w:t>
      </w:r>
      <w:r>
        <w:rPr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vụ án </w:t>
      </w:r>
      <w:r>
        <w:rPr>
          <w:rFonts w:cs="Times New Roman" w:ascii="Times New Roman" w:hAnsi="Times New Roman"/>
          <w:sz w:val="28"/>
          <w:szCs w:val="28"/>
          <w:lang w:val="en-US"/>
        </w:rPr>
        <w:t>hình sự</w:t>
      </w:r>
      <w:r>
        <w:rPr>
          <w:rFonts w:cs="Times New Roman" w:ascii="Times New Roman" w:hAnsi="Times New Roman"/>
          <w:sz w:val="28"/>
          <w:szCs w:val="28"/>
        </w:rPr>
        <w:t xml:space="preserve"> đối với bị can số … ngày … tháng … năm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3"/>
      </w:r>
      <w:r>
        <w:rPr>
          <w:rFonts w:cs="Times New Roman" w:ascii="Times New Roman" w:hAnsi="Times New Roman"/>
          <w:sz w:val="28"/>
          <w:szCs w:val="28"/>
        </w:rPr>
        <w:t xml:space="preserve"> … (nếu có);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4"/>
      </w:r>
      <w:r>
        <w:rPr>
          <w:rFonts w:cs="Times New Roman" w:ascii="Times New Roman" w:hAnsi="Times New Roman"/>
          <w:sz w:val="28"/>
          <w:szCs w:val="28"/>
        </w:rPr>
        <w:t>{{document.soQuyet}}</w:t>
      </w:r>
      <w:r>
        <w:rPr>
          <w:rFonts w:cs="Times New Roman" w:ascii="Times New Roman" w:hAnsi="Times New Roman"/>
          <w:sz w:val="28"/>
          <w:szCs w:val="28"/>
          <w:lang w:val="en-US"/>
        </w:rPr>
        <w:t>{{agency.diaDanh}}</w:t>
      </w:r>
      <w:r>
        <w:rPr>
          <w:rFonts w:cs="Times New Roman" w:ascii="Times New Roman" w:hAnsi="Times New Roman"/>
          <w:sz w:val="28"/>
          <w:szCs w:val="28"/>
        </w:rPr>
        <w:t>{{document.ngayBan}}</w:t>
      </w:r>
      <w:r>
        <w:rPr>
          <w:rFonts w:cs="Times New Roman" w:ascii="Times New Roman" w:hAnsi="Times New Roman"/>
          <w:sz w:val="28"/>
          <w:szCs w:val="28"/>
          <w:lang w:val="en-US"/>
        </w:rPr>
        <w:t>.,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Điều 1.</w:t>
      </w:r>
      <w:r>
        <w:rPr>
          <w:rFonts w:cs="Times New Roman" w:ascii="Times New Roman" w:hAnsi="Times New Roman"/>
          <w:sz w:val="28"/>
          <w:szCs w:val="28"/>
        </w:rPr>
        <w:t xml:space="preserve"> Phục hồi vụ án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đối với</w:t>
      </w:r>
      <w:r>
        <w:rPr>
          <w:rStyle w:val="FootnoteCharacters"/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bị can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 w:val="28"/>
          <w:szCs w:val="28"/>
        </w:rPr>
        <w:footnoteReference w:id="15"/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  <w:r>
        <w:rPr>
          <w:rFonts w:cs="Times New Roman" w:ascii="Times New Roman" w:hAnsi="Times New Roman"/>
          <w:sz w:val="28"/>
          <w:szCs w:val="28"/>
          <w:vertAlign w:val="superscript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Họ tên: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vertAlign w:val="superscript"/>
          <w:lang w:val="en-US"/>
        </w:rPr>
        <w:t>10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{{document.chuThe}}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{{legalBasis.canCu}}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/>
        </w:rPr>
        <w:t>C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{{legalBasis.canCu}}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2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vi-VN"/>
        </w:rPr>
        <w:t xml:space="preserve">Nơi thường trú: </w:t>
        <w:tab/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40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  <w:lang w:val="en-US" w:eastAsia="vi-VN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 w:eastAsia="vi-VN"/>
        </w:rPr>
        <w:t>{{document.soQd}}</w:t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40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vi-VN"/>
        </w:rPr>
        <w:t>{{document.ngayQd}}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 w:eastAsia="vi-VN"/>
        </w:rPr>
        <w:t>{{person.tenBi}}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vi-VN"/>
        </w:rPr>
        <w:t>{{document.tenVu}}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 w:eastAsia="vi-VN"/>
        </w:rPr>
        <w:t>{{document.lyDo}}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Điều 2.</w:t>
      </w:r>
      <w:r>
        <w:rPr>
          <w:rFonts w:cs="Times New Roman" w:ascii="Times New Roman" w:hAnsi="Times New Roman"/>
          <w:sz w:val="28"/>
          <w:szCs w:val="28"/>
        </w:rPr>
        <w:t xml:space="preserve"> Xử lý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6"/>
      </w:r>
      <w:r>
        <w:rPr>
          <w:rFonts w:cs="Times New Roman" w:ascii="Times New Roman" w:hAnsi="Times New Roman"/>
          <w:sz w:val="28"/>
          <w:szCs w:val="28"/>
        </w:rPr>
        <w:t>{{document.dieu1}}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Điều 3.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  <w:lang w:val="en-US"/>
        </w:rPr>
        <w:footnoteReference w:id="17"/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… thực hiện Quyết định này theo quy định của </w:t>
      </w:r>
      <w:r>
        <w:rPr>
          <w:rFonts w:cs="Times New Roman" w:ascii="Times New Roman" w:hAnsi="Times New Roman"/>
          <w:sz w:val="28"/>
          <w:szCs w:val="28"/>
          <w:lang w:val="en-US"/>
        </w:rPr>
        <w:t>Bộ luật Tố tụng hình sự.</w:t>
      </w:r>
      <w:r>
        <w:rPr>
          <w:rFonts w:cs="Times New Roman" w:ascii="Times New Roman" w:hAnsi="Times New Roman"/>
          <w:sz w:val="28"/>
          <w:szCs w:val="28"/>
          <w:lang w:val="en-US"/>
        </w:rPr>
        <w:t>/.</w:t>
      </w:r>
    </w:p>
    <w:tbl>
      <w:tblPr>
        <w:tblW w:w="101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4010"/>
      </w:tblGrid>
      <w:tr>
        <w:trPr>
          <w:trHeight w:val="1747" w:hRule="atLeast"/>
        </w:trPr>
        <w:tc>
          <w:tcPr>
            <w:tcW w:w="6096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Nơi nhận: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 Bị can hoặc người đại diện của bị can;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</w:rPr>
              <w:t>- Cơ quan</w:t>
            </w:r>
            <w:r>
              <w:rPr>
                <w:rFonts w:cs="Times New Roman" w:ascii="Times New Roman" w:hAnsi="Times New Roman"/>
                <w:lang w:val="en-US"/>
              </w:rPr>
              <w:t>, người có thẩm quyền</w:t>
            </w:r>
            <w:r>
              <w:rPr>
                <w:rFonts w:cs="Times New Roman" w:ascii="Times New Roman" w:hAnsi="Times New Roman"/>
              </w:rPr>
              <w:t xml:space="preserve"> điều tra; 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 Người bào chữa;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</w:rPr>
              <w:t xml:space="preserve">- </w:t>
            </w:r>
            <w:r>
              <w:rPr>
                <w:rFonts w:cs="Times New Roman" w:ascii="Times New Roman" w:hAnsi="Times New Roman"/>
                <w:vertAlign w:val="superscript"/>
                <w:lang w:val="en-US"/>
              </w:rPr>
              <w:t>16</w:t>
            </w:r>
            <w:r>
              <w:rPr>
                <w:rFonts w:cs="Times New Roman" w:ascii="Times New Roman" w:hAnsi="Times New Roman"/>
              </w:rPr>
              <w:t>{{document.dieu2}}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 Lưu: HSVA, HSKS, VP.</w:t>
            </w:r>
          </w:p>
          <w:p>
            <w:pPr>
              <w:pStyle w:val="Normal"/>
              <w:spacing w:lineRule="auto" w:line="240" w:before="0" w:after="0"/>
              <w:ind w:start="-108" w:end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8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{{recipients.noiNhan}}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phục hồi vụ án hình sự đối với bị can bị đình chỉ thì căn cứ Điều </w:t>
      </w:r>
      <w:r>
        <w:rPr>
          <w:rFonts w:cs="Times New Roman" w:ascii="Times New Roman" w:hAnsi="Times New Roman"/>
          <w:szCs w:val="28"/>
        </w:rPr>
        <w:t>248</w:t>
      </w:r>
      <w:r>
        <w:rPr>
          <w:rFonts w:cs="Times New Roman" w:ascii="Times New Roman" w:hAnsi="Times New Roman"/>
          <w:szCs w:val="28"/>
          <w:lang w:val="en-US"/>
        </w:rPr>
        <w:t xml:space="preserve">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Trường hợp Quyết định phục hồi vụ án</w:t>
      </w:r>
      <w:r>
        <w:rPr>
          <w:rFonts w:cs="Times New Roman" w:ascii="Times New Roman" w:hAnsi="Times New Roman"/>
          <w:lang w:val="en-US"/>
        </w:rPr>
        <w:t xml:space="preserve"> hình sự</w:t>
      </w:r>
      <w:r>
        <w:rPr>
          <w:rFonts w:cs="Times New Roman" w:ascii="Times New Roman" w:hAnsi="Times New Roman"/>
          <w:spacing w:val="-4"/>
          <w:lang w:val="en-US"/>
        </w:rPr>
        <w:t xml:space="preserve"> đối với bị can là pháp nhân thì bổ sung căn cứ Điều 431 của Bộ luật Tố tụng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vụ án có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ra Quyết định tạm đình chỉ (hoặc đình chỉ) vụ án</w:t>
      </w:r>
      <w:r>
        <w:rPr>
          <w:rFonts w:cs="Times New Roman" w:ascii="Times New Roman" w:hAnsi="Times New Roman"/>
          <w:lang w:val="en-US"/>
        </w:rPr>
        <w:t xml:space="preserve"> hình sự đối với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ra Quyết định</w:t>
      </w:r>
      <w:r>
        <w:rPr>
          <w:rFonts w:cs="Times New Roman" w:ascii="Times New Roman" w:hAnsi="Times New Roman"/>
          <w:lang w:val="en-US"/>
        </w:rPr>
        <w:t xml:space="preserve"> hủy bỏ Quyết định</w:t>
      </w:r>
      <w:r>
        <w:rPr>
          <w:rFonts w:cs="Times New Roman" w:ascii="Times New Roman" w:hAnsi="Times New Roman"/>
          <w:lang w:val="vi-VN"/>
        </w:rPr>
        <w:t xml:space="preserve"> tạm đình chỉ (hoặc đình chỉ) vụ án </w:t>
      </w:r>
      <w:r>
        <w:rPr>
          <w:rFonts w:cs="Times New Roman" w:ascii="Times New Roman" w:hAnsi="Times New Roman"/>
          <w:lang w:val="en-US"/>
        </w:rPr>
        <w:t>hình sự đối với bị can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vụ án</w:t>
      </w:r>
      <w:r>
        <w:rPr>
          <w:rFonts w:cs="Times New Roman" w:ascii="Times New Roman" w:hAnsi="Times New Roman"/>
          <w:lang w:val="en-US"/>
        </w:rPr>
        <w:t xml:space="preserve"> hình sự đối với bị can theo quy định tại Điều 249 của Bộ luật Tố tụng hình sự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phục hồi vụ án hình sự đối với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1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nội dung các vấn đề khác có liên quan cần giải quyết</w:t>
      </w:r>
    </w:p>
  </w:footnote>
  <w:footnote w:id="1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tổ chức, cá nhân có liên quan</w:t>
      </w:r>
    </w:p>
  </w:footnote>
  <w:footnote w:id="1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2018-01-05T11:31:00Z</dcterms:created>
  <dc:creator>sky</dc:creator>
  <dc:description/>
  <cp:keywords/>
  <dc:language>en-GB</dc:language>
  <cp:lastModifiedBy>PC</cp:lastModifiedBy>
  <dcterms:modified xsi:type="dcterms:W3CDTF">2026-01-30T16:59:00Z</dcterms:modified>
  <cp:revision>91</cp:revision>
  <dc:subject/>
  <dc:title/>
</cp:coreProperties>
</file>