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26035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2.05pt" to="131.9pt,2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1567180</wp:posOffset>
                      </wp:positionH>
                      <wp:positionV relativeFrom="paragraph">
                        <wp:posOffset>-518795</wp:posOffset>
                      </wp:positionV>
                      <wp:extent cx="2321560" cy="50990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1560" cy="50990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182/HS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2.8pt;height:40.15pt;mso-wrap-distance-left:9.05pt;mso-wrap-distance-right:9.05pt;mso-wrap-distance-top:0pt;mso-wrap-distance-bottom:0pt;margin-top:-40.85pt;mso-position-vertical-relative:text;margin-left:123.4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1002665</wp:posOffset>
                      </wp:positionH>
                      <wp:positionV relativeFrom="paragraph">
                        <wp:posOffset>11430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95pt,0.9pt" to="231.9pt,0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ÁP DỤNG THỦ TỤC RÚT GỌN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 xml:space="preserve">Căn cứ các điều 41, </w:t>
      </w:r>
      <w:r>
        <w:rPr>
          <w:rFonts w:cs="Times New Roman" w:ascii="Times New Roman" w:hAnsi="Times New Roman"/>
          <w:spacing w:val="-12"/>
          <w:szCs w:val="28"/>
        </w:rPr>
        <w:t>165/236</w:t>
      </w:r>
      <w:r>
        <w:rPr>
          <w:rStyle w:val="FootnoteCharacters"/>
          <w:rStyle w:val="FootnoteReference"/>
          <w:rFonts w:cs="Times New Roman" w:ascii="Times New Roman" w:hAnsi="Times New Roman"/>
          <w:spacing w:val="-12"/>
          <w:szCs w:val="28"/>
        </w:rPr>
        <w:footnoteReference w:id="7"/>
      </w:r>
      <w:r>
        <w:rPr>
          <w:rFonts w:cs="Times New Roman" w:ascii="Times New Roman" w:hAnsi="Times New Roman"/>
          <w:spacing w:val="-12"/>
          <w:szCs w:val="28"/>
        </w:rPr>
        <w:t>, 456, 457 và 458 của Bộ luật Tố tụng</w:t>
      </w:r>
      <w:r>
        <w:rPr>
          <w:rFonts w:cs="Times New Roman" w:ascii="Times New Roman" w:hAnsi="Times New Roman"/>
          <w:szCs w:val="28"/>
        </w:rPr>
        <w:t xml:space="preserve"> hình sự/khoản 7 Điều 55 của Luật Tư pháp người chưa thành niên;</w:t>
      </w:r>
    </w:p>
    <w:p>
      <w:pPr>
        <w:pStyle w:val="Normal"/>
        <w:ind w:firstLine="720" w:end="0"/>
        <w:jc w:val="both"/>
        <w:rPr/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</w:t>
      </w:r>
      <w:bookmarkEnd w:id="1"/>
      <w:r>
        <w:rPr>
          <w:rFonts w:cs="Times New Roman" w:ascii="Times New Roman" w:hAnsi="Times New Roman"/>
        </w:rPr>
        <w:t xml:space="preserve"> về tội … quy định tại khoản … Điều … </w:t>
      </w:r>
      <w:r>
        <w:rPr>
          <w:rFonts w:cs="Times New Roman" w:ascii="Times New Roman" w:hAnsi="Times New Roman"/>
          <w:szCs w:val="28"/>
        </w:rPr>
        <w:t xml:space="preserve">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9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0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cs="Times New Roman" w:ascii="Times New Roman" w:hAnsi="Times New Roman"/>
          <w:spacing w:val="-2"/>
          <w:szCs w:val="28"/>
        </w:rPr>
        <w:t>(nếu có)</w:t>
      </w:r>
      <w:r>
        <w:rPr>
          <w:rFonts w:cs="Times New Roman" w:ascii="Times New Roman" w:hAnsi="Times New Roman"/>
          <w:spacing w:val="-2"/>
        </w:rPr>
        <w:t xml:space="preserve">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áp dụng thủ tục rút gọn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 xml:space="preserve">…;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szCs w:val="28"/>
        </w:rPr>
        <w:t>Nhận thấy</w:t>
      </w:r>
      <w:r>
        <w:rPr>
          <w:rFonts w:cs="Times New Roman" w:ascii="Times New Roman" w:hAnsi="Times New Roman"/>
          <w:szCs w:val="28"/>
          <w:vertAlign w:val="superscript"/>
        </w:rPr>
        <w:t>11</w:t>
      </w:r>
      <w:r>
        <w:rPr>
          <w:rFonts w:cs="Times New Roman" w:ascii="Times New Roman" w:hAnsi="Times New Roman"/>
          <w:szCs w:val="28"/>
        </w:rPr>
        <w:t>…………...…..…….….……………...................................................,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69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pacing w:val="-6"/>
        </w:rPr>
        <w:t>Điều 1.</w:t>
      </w:r>
      <w:r>
        <w:rPr>
          <w:rFonts w:cs="Times New Roman" w:ascii="Times New Roman" w:hAnsi="Times New Roman"/>
          <w:spacing w:val="-6"/>
        </w:rPr>
        <w:t xml:space="preserve"> Hủy bỏ Quyết định áp dụng thủ tục rút gọn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697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12</w:t>
      </w:r>
      <w:r>
        <w:rPr>
          <w:rFonts w:cs="Times New Roman" w:ascii="Times New Roman" w:hAnsi="Times New Roman"/>
        </w:rPr>
        <w:t>… giải quyết vụ án theo thủ tục chung</w:t>
      </w:r>
      <w:r>
        <w:rPr>
          <w:rFonts w:cs="Times New Roman" w:ascii="Times New Roman" w:hAnsi="Times New Roman"/>
          <w:vertAlign w:val="superscript"/>
        </w:rPr>
        <w:t>13</w:t>
      </w:r>
      <w:r>
        <w:rPr>
          <w:rFonts w:cs="Times New Roman" w:ascii="Times New Roman" w:hAnsi="Times New Roman"/>
          <w:spacing w:val="-6"/>
        </w:rPr>
        <w:t>./.</w:t>
      </w:r>
    </w:p>
    <w:p>
      <w:pPr>
        <w:pStyle w:val="Normal"/>
        <w:ind w:firstLine="697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14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Mẫu này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dùng</w:t>
      </w:r>
      <w:r>
        <w:rPr>
          <w:rFonts w:cs="Times New Roman" w:ascii="Times New Roman" w:hAnsi="Times New Roman"/>
          <w:lang w:val="vi-VN"/>
        </w:rPr>
        <w:t xml:space="preserve"> trong trường hợp Viện kiểm sát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áp dụng thủ tục rút gọn do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 có thẩm quyền</w:t>
      </w:r>
      <w:r>
        <w:rPr>
          <w:rFonts w:cs="Times New Roman" w:ascii="Times New Roman" w:hAnsi="Times New Roman"/>
          <w:lang w:val="vi-VN"/>
        </w:rPr>
        <w:t xml:space="preserve"> điều tra ra hoặc Viện kiểm sát tự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áp dụng thủ tục rút gọn do mình ra hoặc Viện kiểm sát cấp trên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áp dụng thủ tục rút gọn do Viện kiểm sát cấp dưới ra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Trường hợp hủy bỏ </w:t>
      </w:r>
      <w:r>
        <w:rPr>
          <w:rFonts w:cs="Times New Roman" w:ascii="Times New Roman" w:hAnsi="Times New Roman"/>
          <w:lang w:val="vi-VN"/>
        </w:rPr>
        <w:t>Quyết định áp dụng thủ tục rút gọn trong giai đoạn điều tra thì căn cứ Điều 165</w:t>
      </w:r>
      <w:r>
        <w:rPr>
          <w:rFonts w:cs="Times New Roman" w:ascii="Times New Roman" w:hAnsi="Times New Roman"/>
          <w:szCs w:val="28"/>
        </w:rPr>
        <w:t xml:space="preserve"> của Bộ luật Tố tụng hình sự</w:t>
      </w:r>
      <w:r>
        <w:rPr>
          <w:rFonts w:cs="Times New Roman" w:ascii="Times New Roman" w:hAnsi="Times New Roman"/>
          <w:lang w:val="vi-VN"/>
        </w:rPr>
        <w:t>; trong giai đoạn truy tố thì căn cứ Điều 236</w:t>
      </w:r>
      <w:r>
        <w:rPr>
          <w:rFonts w:cs="Times New Roman" w:ascii="Times New Roman" w:hAnsi="Times New Roman"/>
          <w:szCs w:val="28"/>
        </w:rPr>
        <w:t xml:space="preserve"> của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t</w:t>
      </w:r>
      <w:r>
        <w:rPr>
          <w:rFonts w:cs="Times New Roman" w:ascii="Times New Roman" w:hAnsi="Times New Roman"/>
          <w:lang w:val="vi-VN"/>
        </w:rPr>
        <w:t>ên cơ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ra Quyết định</w:t>
      </w:r>
      <w:r>
        <w:rPr>
          <w:rFonts w:cs="Times New Roman" w:ascii="Times New Roman" w:hAnsi="Times New Roman"/>
          <w:lang w:val="en-US"/>
        </w:rPr>
        <w:t xml:space="preserve"> áp dụng thủ tục rút gọn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căn cứ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áp dụng thủ tục rút gọn theo quy định tại khoản 3 Điều 457 và Điều 458 </w:t>
      </w:r>
      <w:r>
        <w:rPr>
          <w:rFonts w:cs="Times New Roman" w:ascii="Times New Roman" w:hAnsi="Times New Roman"/>
          <w:szCs w:val="28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>/khoản 7 Điều 55 của Luật Tư pháp người chưa thành niên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12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tra, Viện kiểm sát cấp dưới (nếu có)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13</w:t>
      </w:r>
      <w:r>
        <w:rPr>
          <w:rFonts w:cs="Times New Roman" w:ascii="Times New Roman" w:hAnsi="Times New Roman"/>
          <w:lang w:val="vi-VN"/>
        </w:rPr>
        <w:t xml:space="preserve"> Trường hợp </w:t>
      </w:r>
      <w:r>
        <w:rPr>
          <w:rFonts w:cs="Times New Roman" w:ascii="Times New Roman" w:hAnsi="Times New Roman"/>
          <w:lang w:val="en-US"/>
        </w:rPr>
        <w:t>Viện trưởng Viện kiểm sát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áp dụng thủ tục rút gọn </w:t>
      </w:r>
      <w:r>
        <w:rPr>
          <w:rFonts w:cs="Times New Roman" w:ascii="Times New Roman" w:hAnsi="Times New Roman"/>
          <w:lang w:val="en-US"/>
        </w:rPr>
        <w:t>của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Phó Viện trưởng Viện kiểm sát</w:t>
      </w:r>
      <w:r>
        <w:rPr>
          <w:rFonts w:cs="Times New Roman" w:ascii="Times New Roman" w:hAnsi="Times New Roman"/>
          <w:lang w:val="vi-VN"/>
        </w:rPr>
        <w:t xml:space="preserve"> cấp </w:t>
      </w:r>
      <w:r>
        <w:rPr>
          <w:rFonts w:cs="Times New Roman" w:ascii="Times New Roman" w:hAnsi="Times New Roman"/>
          <w:lang w:val="en-US"/>
        </w:rPr>
        <w:t>mình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thì ghi: “Viện kiểm sát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 xml:space="preserve">… tiếp tục </w:t>
      </w:r>
      <w:r>
        <w:rPr>
          <w:rFonts w:cs="Times New Roman" w:ascii="Times New Roman" w:hAnsi="Times New Roman"/>
        </w:rPr>
        <w:t>giải quyết vụ án theo thủ tục chung”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14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2025-12-25T01:28:00Z</dcterms:created>
  <dc:creator>apple</dc:creator>
  <dc:description/>
  <cp:keywords/>
  <dc:language>en-GB</dc:language>
  <cp:lastModifiedBy>PC</cp:lastModifiedBy>
  <cp:lastPrinted>2026-01-08T10:33:00Z</cp:lastPrinted>
  <dcterms:modified xsi:type="dcterms:W3CDTF">2026-01-30T17:48:00Z</dcterms:modified>
  <cp:revision>20</cp:revision>
  <dc:subject/>
  <dc:title/>
</cp:coreProperties>
</file>