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3869055</wp:posOffset>
                </wp:positionH>
                <wp:positionV relativeFrom="paragraph">
                  <wp:posOffset>83820</wp:posOffset>
                </wp:positionV>
                <wp:extent cx="2428875" cy="53784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5378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192174525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25pt;height:42.35pt;mso-wrap-distance-left:9.05pt;mso-wrap-distance-right:9.05pt;mso-wrap-distance-top:0pt;mso-wrap-distance-bottom:0pt;margin-top:6.6pt;mso-position-vertical-relative:text;margin-left:304.6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010665076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579755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65pt,4.55pt" to="140.15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HOÃN PHIÊN HỌP XEM XÉT, QUYẾT </w:t>
      </w:r>
      <w:r>
        <w:rPr>
          <w:rFonts w:cs="Times New Roman" w:hint="eastAsia" w:ascii="Times New Roman" w:hAnsi="Times New Roman"/>
          <w:b/>
          <w:bCs/>
        </w:rPr>
        <w:t>Đ</w:t>
      </w:r>
      <w:r>
        <w:rPr>
          <w:rFonts w:cs="Times New Roman" w:ascii="Times New Roman" w:hAnsi="Times New Roman"/>
          <w:b/>
          <w:bCs/>
        </w:rPr>
        <w:t xml:space="preserve">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XỬ LÝ CHUYỂN H</w:t>
      </w:r>
      <w:r>
        <w:rPr>
          <w:rFonts w:cs="Times New Roman" w:hint="eastAsia" w:ascii="Times New Roman" w:hAnsi="Times New Roman"/>
          <w:b/>
          <w:bCs/>
        </w:rPr>
        <w:t>Ư</w:t>
      </w:r>
      <w:r>
        <w:rPr>
          <w:rFonts w:cs="Times New Roman" w:ascii="Times New Roman" w:hAnsi="Times New Roman"/>
          <w:b/>
          <w:bCs/>
        </w:rPr>
        <w:t xml:space="preserve">ỚNG TẠI CỘNG </w:t>
      </w:r>
      <w:r>
        <w:rPr>
          <w:rFonts w:cs="Times New Roman" w:hint="eastAsia" w:ascii="Times New Roman" w:hAnsi="Times New Roman"/>
          <w:b/>
          <w:bCs/>
        </w:rPr>
        <w:t>Đ</w:t>
      </w:r>
      <w:r>
        <w:rPr>
          <w:rFonts w:cs="Times New Roman" w:ascii="Times New Roman" w:hAnsi="Times New Roman"/>
          <w:b/>
          <w:bCs/>
        </w:rPr>
        <w:t>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khoản 4 và khoản 5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60 của Luật Tư pháp người chưa thành niên;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.................................................................................................................,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Hoãn phiên họp xem xét, quyết định áp dụng biện pháp xử lý chuyển hướng tại cộng đồng theo Quyết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mở phiên họp xem xét, quyết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ịnh áp dụng biện pháp xử lý chuyển 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ớng tại cộng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ồng số … ngày … tháng … năm … của Viện trưởng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bị khởi tố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Điều 2.</w:t>
      </w:r>
      <w:r>
        <w:rPr>
          <w:rFonts w:cs="Times New Roman" w:ascii="Times New Roman" w:hAnsi="Times New Roman"/>
        </w:rPr>
        <w:t xml:space="preserve"> Thời gian,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ịa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iểm mở lại họp xem xét, quyết định áp dụng biện pháp xử lý chuyển hướng tại cộng đồng </w:t>
      </w:r>
      <w:r>
        <w:rPr>
          <w:rFonts w:cs="Times New Roman" w:hint="eastAsia" w:ascii="Times New Roman" w:hAnsi="Times New Roman"/>
        </w:rPr>
        <w:t>đư</w:t>
      </w:r>
      <w:r>
        <w:rPr>
          <w:rFonts w:cs="Times New Roman" w:ascii="Times New Roman" w:hAnsi="Times New Roman"/>
        </w:rPr>
        <w:t xml:space="preserve">ợc ấn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ịnh nh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sau: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3750"/>
      </w:tblGrid>
      <w:tr>
        <w:trPr/>
        <w:tc>
          <w:tcPr>
            <w:tcW w:w="5954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ơ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quan,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có thẩm quyền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iều tra;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ại diện;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ời làm công tác xã hội;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tham gia phiên họp;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75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lý do, căn cứ hoãn theo khoản 4 Điều 60 của Luật Tư pháp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chưa thành niên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r>
        <w:rPr>
          <w:rFonts w:cs="Times New Roman" w:ascii="Times New Roman" w:hAnsi="Times New Roman"/>
        </w:rPr>
        <w:t>hi rõ thời gian, địa điểm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phiên </w:t>
      </w:r>
      <w:r>
        <w:rPr>
          <w:rFonts w:cs="Times New Roman" w:ascii="Times New Roman" w:hAnsi="Times New Roman"/>
          <w:lang w:val="en-US"/>
        </w:rPr>
        <w:t xml:space="preserve">họp </w:t>
      </w:r>
      <w:r>
        <w:rPr>
          <w:rFonts w:cs="Times New Roman" w:ascii="Times New Roman" w:hAnsi="Times New Roman"/>
        </w:rPr>
        <w:t xml:space="preserve">(ví dụ: Thời gian, địa điểm phiên </w:t>
      </w:r>
      <w:r>
        <w:rPr>
          <w:rFonts w:cs="Times New Roman" w:ascii="Times New Roman" w:hAnsi="Times New Roman"/>
          <w:lang w:val="en-US"/>
        </w:rPr>
        <w:t>họp</w:t>
      </w:r>
      <w:r>
        <w:rPr>
          <w:rFonts w:cs="Times New Roman" w:ascii="Times New Roman" w:hAnsi="Times New Roman"/>
        </w:rPr>
        <w:t xml:space="preserve"> sẽ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được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vào hồi </w:t>
      </w:r>
      <w:r>
        <w:rPr>
          <w:rFonts w:cs="Times New Roman" w:ascii="Times New Roman" w:hAnsi="Times New Roman"/>
          <w:lang w:val="en-US"/>
        </w:rPr>
        <w:t xml:space="preserve">… giờ … </w:t>
      </w:r>
      <w:r>
        <w:rPr>
          <w:rFonts w:cs="Times New Roman" w:ascii="Times New Roman" w:hAnsi="Times New Roman"/>
        </w:rPr>
        <w:t>phút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ngày </w:t>
      </w:r>
      <w:r>
        <w:rPr>
          <w:rFonts w:cs="Times New Roman" w:ascii="Times New Roman" w:hAnsi="Times New Roman"/>
          <w:lang w:val="en-US"/>
        </w:rPr>
        <w:t>… tháng …</w:t>
      </w:r>
      <w:r>
        <w:rPr>
          <w:rFonts w:cs="Times New Roman" w:ascii="Times New Roman" w:hAnsi="Times New Roman"/>
        </w:rPr>
        <w:t xml:space="preserve"> năm </w:t>
      </w:r>
      <w:r>
        <w:rPr>
          <w:rFonts w:cs="Times New Roman" w:ascii="Times New Roman" w:hAnsi="Times New Roman"/>
          <w:lang w:val="en-US"/>
        </w:rPr>
        <w:t xml:space="preserve">… </w:t>
      </w:r>
      <w:r>
        <w:rPr>
          <w:rFonts w:cs="Times New Roman" w:ascii="Times New Roman" w:hAnsi="Times New Roman"/>
        </w:rPr>
        <w:t>tại trụ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sở</w:t>
      </w:r>
      <w:r>
        <w:rPr>
          <w:rFonts w:cs="Times New Roman" w:ascii="Times New Roman" w:hAnsi="Times New Roman"/>
          <w:lang w:val="en-US"/>
        </w:rPr>
        <w:t xml:space="preserve"> 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</w:t>
      </w:r>
      <w:r>
        <w:rPr>
          <w:rFonts w:cs="Times New Roman" w:ascii="Times New Roman" w:hAnsi="Times New Roman"/>
        </w:rPr>
        <w:t xml:space="preserve">, địa </w:t>
      </w:r>
      <w:r>
        <w:rPr>
          <w:rFonts w:cs="Times New Roman" w:ascii="Times New Roman" w:hAnsi="Times New Roman"/>
          <w:lang w:val="en-US"/>
        </w:rPr>
        <w:t>chỉ …);</w:t>
      </w:r>
      <w:r>
        <w:rPr>
          <w:rFonts w:cs="Times New Roman" w:ascii="Times New Roman" w:hAnsi="Times New Roman"/>
        </w:rPr>
        <w:t xml:space="preserve"> trường hợp chưa ấn định được thì ghi</w:t>
      </w:r>
      <w:r>
        <w:rPr>
          <w:rFonts w:cs="Times New Roman" w:ascii="Times New Roman" w:hAnsi="Times New Roman"/>
          <w:lang w:val="en-US"/>
        </w:rPr>
        <w:t>: “</w:t>
      </w:r>
      <w:r>
        <w:rPr>
          <w:rFonts w:cs="Times New Roman" w:ascii="Times New Roman" w:hAnsi="Times New Roman"/>
        </w:rPr>
        <w:t>Thời gian, địa điểm 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 phiên  </w:t>
      </w:r>
      <w:r>
        <w:rPr>
          <w:rFonts w:cs="Times New Roman" w:ascii="Times New Roman" w:hAnsi="Times New Roman"/>
          <w:lang w:val="en-US"/>
        </w:rPr>
        <w:t>họp</w:t>
      </w:r>
      <w:r>
        <w:rPr>
          <w:rFonts w:cs="Times New Roman" w:ascii="Times New Roman" w:hAnsi="Times New Roman"/>
        </w:rPr>
        <w:t xml:space="preserve">  sẽ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được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</w:rPr>
        <w:t xml:space="preserve"> thông báo sau</w:t>
      </w:r>
      <w:r>
        <w:rPr>
          <w:rFonts w:cs="Times New Roman" w:ascii="Times New Roman" w:hAnsi="Times New Roman"/>
          <w:lang w:val="en-US"/>
        </w:rPr>
        <w:t>”.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2025-08-12T05:41:00Z</dcterms:created>
  <dc:creator>PC</dc:creator>
  <dc:description/>
  <cp:keywords/>
  <dc:language>en-GB</dc:language>
  <cp:lastModifiedBy>PC</cp:lastModifiedBy>
  <dcterms:modified xsi:type="dcterms:W3CDTF">2026-01-30T18:40:00Z</dcterms:modified>
  <cp:revision>19</cp:revision>
  <dc:subject/>
  <dc:title/>
</cp:coreProperties>
</file>