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-491490</wp:posOffset>
                      </wp:positionV>
                      <wp:extent cx="2419350" cy="49974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4997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193/HS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2115790817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90.5pt;height:39.35pt;mso-wrap-distance-left:9.05pt;mso-wrap-distance-right:9.05pt;mso-wrap-distance-top:0pt;mso-wrap-distance-bottom:0pt;margin-top:-38.7pt;mso-position-vertical-relative:text;margin-left:139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389813771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3.05pt" to="137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THAY ĐỔI 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85 và Điều 142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hồ sơ đề nghị thay đổi biện pháp xử lý chuyển hướng tại cộng đồng của Chủ tịch Ủy ban nhân dân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 việc đề nghị thay đổi biện pháp xử lý chuyển hướng tại cộng đồng là có căn cứ,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Thay đổi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bằng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  <w:tab/>
        <w:t>{{recipients.personLine4}}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{{recipients.personLine5}}</w:t>
        <w:tab/>
        <w:t>{{recipients.personLine6}}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áp dụng biện pháp xử lý chuyển hướng …, kể từ ngày … tháng … năm … đến 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Thời hạn thực hiện nghĩa vụ …, kể từ ngày … tháng … năm … đến 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Quyết định: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 thực hiện việc áp dụng biện pháp xử lý chuyển hướng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Người đại diện của bị can;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{{recipients.personLine13}}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Ủy ban nhân dân cấp xã nơi có thẩm quyền lập hồ sơ đề nghị thay đổi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biện pháp xử lý chuyển hướng tại cộng đồng đang áp dụng với người chưa thành niên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biện pháp xử lý chuyển hướng tại cộng đồng được thay đổi theo hồ sơ đề nghị của Chủ tịch Ủy ban nhân dân cấp xã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các nội dung quyết định </w:t>
      </w:r>
      <w:r>
        <w:rPr>
          <w:rFonts w:cs="Times New Roman" w:ascii="Times New Roman" w:hAnsi="Times New Roman"/>
          <w:iCs/>
        </w:rPr>
        <w:t>khác có liên quan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</w:t>
      </w:r>
      <w:r>
        <w:rPr>
          <w:rFonts w:cs="Times New Roman" w:ascii="Times New Roman" w:hAnsi="Times New Roman"/>
          <w:lang w:val="en-US"/>
        </w:rPr>
        <w:t xml:space="preserve">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>ơ quan, tổ chức, cá nhân có trách nhiệm liên quan trong việc thi hành Quyết định này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2025-08-12T04:14:00Z</dcterms:created>
  <dc:creator>PC</dc:creator>
  <dc:description/>
  <cp:keywords/>
  <dc:language>en-GB</dc:language>
  <cp:lastModifiedBy>PC</cp:lastModifiedBy>
  <dcterms:modified xsi:type="dcterms:W3CDTF">2026-01-30T18:30:00Z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41e01067-aaa5-4984-a368-e8c0af3afcd9</vt:lpwstr>
  </property>
</Properties>
</file>