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4029710</wp:posOffset>
                </wp:positionH>
                <wp:positionV relativeFrom="paragraph">
                  <wp:posOffset>102870</wp:posOffset>
                </wp:positionV>
                <wp:extent cx="2375535" cy="5270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5535" cy="5270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602025687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7.05pt;height:41.5pt;mso-wrap-distance-left:9.05pt;mso-wrap-distance-right:9.05pt;mso-wrap-distance-top:0pt;mso-wrap-distance-bottom:0pt;margin-top:8.1pt;mso-position-vertical-relative:text;margin-left:31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205/HS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855702568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pt,35.1pt" to="153.5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208915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9pt,16.45pt" to="219pt,16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trHeight w:val="472" w:hRule="atLeast"/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Về việc áp dụng biện pháp ng</w:t>
      </w:r>
      <w:r>
        <w:rPr>
          <w:rFonts w:cs="Times New Roman" w:hint="eastAsia" w:ascii="Times New Roman" w:hAnsi="Times New Roman"/>
          <w:b/>
          <w:bCs/>
          <w:szCs w:val="28"/>
        </w:rPr>
        <w:t>ă</w:t>
      </w:r>
      <w:r>
        <w:rPr>
          <w:rFonts w:cs="Times New Roman" w:ascii="Times New Roman" w:hAnsi="Times New Roman"/>
          <w:b/>
          <w:bCs/>
          <w:szCs w:val="28"/>
        </w:rPr>
        <w:t xml:space="preserve">n chặn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>ối với ng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ời ch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a thành niên</w:t>
      </w:r>
    </w:p>
    <w:p>
      <w:pPr>
        <w:pStyle w:val="Normal"/>
        <w:spacing w:lineRule="exact" w:line="400" w:before="20" w:after="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135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Luật Tư pháp người chưa thành niên</w:t>
      </w:r>
      <w:r>
        <w:rPr>
          <w:rFonts w:cs="Times New Roman" w:ascii="Times New Roman" w:hAnsi="Times New Roman"/>
          <w:szCs w:val="28"/>
        </w:rPr>
        <w:t>,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thông báo cho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về việc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 người chưa thành niên: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{{recipients.personLine4}}</w:t>
        <w:tab/>
        <w:t>{{recipients.personLine5}}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{{recipients.personLine6}}</w:t>
        <w:tab/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{{recipients.personLine11}}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{{recipients.personLine13}}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{{recipients.personLine14}}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Là bị can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tại khoản …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iều … của Bộ luật Hình sự. 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>Thời gian áp dụng: …, từ ngày … tháng … năm … đến ngày … tháng … năm …</w:t>
      </w:r>
      <w:r>
        <w:rPr>
          <w:rFonts w:cs="Times New Roman" w:ascii="Times New Roman" w:hAnsi="Times New Roman"/>
          <w:spacing w:val="-6"/>
          <w:szCs w:val="28"/>
          <w:lang w:val="fr-FR"/>
        </w:rPr>
        <w:t>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36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ind w:hanging="145" w:start="37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gia đình người chưa thành niên, Ủy ban nhân dân cấp xã nơi chưa thành niên cư trú/cơ quan, tổ chức nơi người đó làm việc, học tập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rõ tên biện pháp ngăn chặn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erChar">
    <w:name w:val="Header Char"/>
    <w:qFormat/>
    <w:rPr>
      <w:rFonts w:ascii=".VnTime;Courier New" w:hAnsi=".VnTime;Courier New" w:cs=".VnTime;Courier New"/>
      <w:sz w:val="28"/>
      <w:szCs w:val="24"/>
    </w:rPr>
  </w:style>
  <w:style w:type="character" w:styleId="FooterChar">
    <w:name w:val="Footer Char"/>
    <w:qFormat/>
    <w:rPr>
      <w:rFonts w:ascii=".VnTime;Courier New" w:hAnsi=".VnTime;Courier New" w:cs=".VnTime;Courier New"/>
      <w:sz w:val="28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2025-08-12T05:43:00Z</dcterms:created>
  <dc:creator>PC</dc:creator>
  <dc:description/>
  <cp:keywords/>
  <dc:language>en-GB</dc:language>
  <cp:lastModifiedBy>ADMIN</cp:lastModifiedBy>
  <dcterms:modified xsi:type="dcterms:W3CDTF">2026-01-16T13:24:00Z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