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color="auto" w:fill="0F1E3D"/>
        <w:spacing w:before="0" w:after="0"/>
      </w:pPr>
      <w:r>
        <w:rPr>
          <w:sz w:val="8"/>
        </w:rPr>
        <w:t xml:space="preserve">                                                                                </w:t>
      </w:r>
    </w:p>
    <w:p/>
    <w:p>
      <w:pPr>
        <w:spacing w:before="480" w:after="160"/>
        <w:jc w:val="center"/>
      </w:pPr>
      <w:r>
        <w:rPr>
          <w:b/>
          <w:color w:val="0F1E3D"/>
          <w:sz w:val="56"/>
        </w:rPr>
        <w:t>PARKLY</w:t>
      </w:r>
    </w:p>
    <w:p>
      <w:pPr>
        <w:spacing w:before="80" w:after="80"/>
        <w:jc w:val="center"/>
      </w:pPr>
      <w:r>
        <w:rPr>
          <w:color w:val="1D4ED6"/>
          <w:sz w:val="28"/>
        </w:rPr>
        <w:t>RBAC Matrix</w:t>
        <w:br/>
        <w:t>Canonical Roles, API Access Matrix, and Web Route Policy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0F1E3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048"/>
            <w:shd w:val="clear" w:color="auto" w:fill="0F1E3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color w:val="1A1A2E"/>
                <w:sz w:val="18"/>
              </w:rPr>
              <w:t>Snapshot Date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color w:val="1A1A2E"/>
                <w:sz w:val="18"/>
              </w:rPr>
              <w:t>07 April 2026</w:t>
            </w:r>
          </w:p>
        </w:tc>
      </w:tr>
      <w:tr>
        <w:tc>
          <w:tcPr>
            <w:tcW w:type="dxa" w:w="2592"/>
            <w:shd w:val="clear" w:color="auto" w:fill="F8FAFC"/>
          </w:tcPr>
          <w:p>
            <w:r>
              <w:rPr>
                <w:color w:val="1A1A2E"/>
                <w:sz w:val="18"/>
              </w:rPr>
              <w:t>Release Baseline</w:t>
            </w:r>
          </w:p>
        </w:tc>
        <w:tc>
          <w:tcPr>
            <w:tcW w:type="dxa" w:w="6048"/>
            <w:shd w:val="clear" w:color="auto" w:fill="F8FAFC"/>
          </w:tcPr>
          <w:p>
            <w:r>
              <w:rPr>
                <w:color w:val="1A1A2E"/>
                <w:sz w:val="18"/>
              </w:rPr>
              <w:t>backend-rc1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color w:val="1A1A2E"/>
                <w:sz w:val="18"/>
              </w:rPr>
              <w:t>Version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color w:val="1A1A2E"/>
                <w:sz w:val="18"/>
              </w:rPr>
              <w:t>v12</w:t>
            </w:r>
          </w:p>
        </w:tc>
      </w:tr>
      <w:tr>
        <w:tc>
          <w:tcPr>
            <w:tcW w:type="dxa" w:w="2592"/>
            <w:shd w:val="clear" w:color="auto" w:fill="F8FAFC"/>
          </w:tcPr>
          <w:p>
            <w:r>
              <w:rPr>
                <w:color w:val="1A1A2E"/>
                <w:sz w:val="18"/>
              </w:rPr>
              <w:t>Status</w:t>
            </w:r>
          </w:p>
        </w:tc>
        <w:tc>
          <w:tcPr>
            <w:tcW w:type="dxa" w:w="6048"/>
            <w:shd w:val="clear" w:color="auto" w:fill="F8FAFC"/>
          </w:tcPr>
          <w:p>
            <w:r>
              <w:rPr>
                <w:color w:val="1A1A2E"/>
                <w:sz w:val="18"/>
              </w:rPr>
              <w:t>Approved</w:t>
            </w:r>
          </w:p>
        </w:tc>
      </w:tr>
    </w:tbl>
    <w:p/>
    <w:p>
      <w:pPr>
        <w:shd w:val="clear" w:color="auto" w:fill="1D4ED6"/>
        <w:spacing w:before="360" w:after="0"/>
      </w:pPr>
      <w:r>
        <w:rPr>
          <w:sz w:val="12"/>
        </w:rPr>
        <w:t xml:space="preserve">                                                                                </w:t>
      </w:r>
    </w:p>
    <w:p>
      <w:r>
        <w:br w:type="page"/>
      </w:r>
    </w:p>
    <w:p>
      <w:pPr>
        <w:spacing w:before="80" w:after="80"/>
        <w:pBdr>
          <w:bottom w:val="single" w:sz="6" w:space="1" w:color="1D4ED6"/>
        </w:pBdr>
      </w:pPr>
    </w:p>
    <w:p>
      <w:pPr>
        <w:spacing w:before="280" w:after="80"/>
        <w:pBdr>
          <w:top w:val="single" w:sz="4" w:space="1" w:color="1D4ED6"/>
        </w:pBdr>
      </w:pPr>
      <w:r>
        <w:rPr>
          <w:b/>
          <w:color w:val="0F1E3D"/>
          <w:sz w:val="32"/>
        </w:rPr>
        <w:t>Parkly RBAC Matrix</w:t>
      </w:r>
    </w:p>
    <w:p>
      <w:pPr>
        <w:spacing w:before="0" w:after="40"/>
      </w:pPr>
    </w:p>
    <w:p>
      <w:pPr>
        <w:spacing w:before="40" w:after="80"/>
      </w:pPr>
      <w:r>
        <w:rPr>
          <w:color w:val="1A1A2E"/>
          <w:sz w:val="20"/>
        </w:rPr>
        <w:t>RBAC snapshot date: 2026-03-30</w:t>
      </w:r>
    </w:p>
    <w:p>
      <w:pPr>
        <w:spacing w:before="0" w:after="40"/>
      </w:pPr>
    </w:p>
    <w:p>
      <w:pPr>
        <w:spacing w:before="200" w:after="80"/>
      </w:pPr>
      <w:r>
        <w:rPr>
          <w:b/>
          <w:color w:val="0F1E3D"/>
          <w:sz w:val="26"/>
        </w:rPr>
        <w:t>Canonical Roles</w:t>
      </w:r>
    </w:p>
    <w:p>
      <w:pPr>
        <w:spacing w:before="0" w:after="40"/>
      </w:pPr>
    </w:p>
    <w:p>
      <w:pPr>
        <w:spacing w:before="40" w:after="80"/>
      </w:pPr>
      <w:r>
        <w:rPr>
          <w:color w:val="1A1A2E"/>
          <w:sz w:val="20"/>
        </w:rPr>
        <w:t>User-facing canonical roles:</w:t>
      </w:r>
    </w:p>
    <w:p>
      <w:pPr>
        <w:spacing w:before="0" w:after="40"/>
      </w:pP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`SUPER_ADMIN`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`SITE_ADMIN`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`MANAGER`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`OPERATOR`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`GUARD`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`CASHIER`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`VIEWER`</w:t>
      </w:r>
    </w:p>
    <w:p>
      <w:pPr>
        <w:spacing w:before="0" w:after="40"/>
      </w:pPr>
    </w:p>
    <w:p>
      <w:pPr>
        <w:spacing w:before="40" w:after="80"/>
      </w:pPr>
      <w:r>
        <w:rPr>
          <w:color w:val="1A1A2E"/>
          <w:sz w:val="20"/>
        </w:rPr>
        <w:t>Compatibility role:</w:t>
      </w:r>
    </w:p>
    <w:p>
      <w:pPr>
        <w:spacing w:before="0" w:after="40"/>
      </w:pP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`WORKER` remains in backend compatibility groups for legacy surfaces, but it is not a canonical web role.</w:t>
      </w:r>
    </w:p>
    <w:p>
      <w:pPr>
        <w:spacing w:before="0" w:after="40"/>
      </w:pPr>
    </w:p>
    <w:p>
      <w:pPr>
        <w:spacing w:before="200" w:after="80"/>
      </w:pPr>
      <w:r>
        <w:rPr>
          <w:b/>
          <w:color w:val="0F1E3D"/>
          <w:sz w:val="26"/>
        </w:rPr>
        <w:t>Enforcement Rules</w:t>
      </w:r>
    </w:p>
    <w:p>
      <w:pPr>
        <w:spacing w:before="0" w:after="40"/>
      </w:pP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`SUPER_ADMIN` bypasses explicit backend role checks.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Route authorization in `apps/web` and API authorization in `apps/api` both use the same canonical role model.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Site scope is enforced in addition to role membership on scoped read and write paths.</w:t>
      </w:r>
    </w:p>
    <w:p>
      <w:pPr>
        <w:spacing w:before="0" w:after="40"/>
      </w:pPr>
    </w:p>
    <w:p>
      <w:pPr>
        <w:spacing w:before="200" w:after="80"/>
      </w:pPr>
      <w:r>
        <w:rPr>
          <w:b/>
          <w:color w:val="0F1E3D"/>
          <w:sz w:val="26"/>
        </w:rPr>
        <w:t>API Group Matrix</w:t>
      </w:r>
    </w:p>
    <w:p>
      <w:pPr>
        <w:spacing w:before="0"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  <w:shd w:val="clear" w:color="auto" w:fill="0F1E3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API Surface</w:t>
            </w:r>
          </w:p>
        </w:tc>
        <w:tc>
          <w:tcPr>
            <w:tcW w:type="dxa" w:w="1040"/>
            <w:shd w:val="clear" w:color="auto" w:fill="0F1E3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SUPER_ADMIN</w:t>
            </w:r>
          </w:p>
        </w:tc>
        <w:tc>
          <w:tcPr>
            <w:tcW w:type="dxa" w:w="1040"/>
            <w:shd w:val="clear" w:color="auto" w:fill="0F1E3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SITE_ADMIN</w:t>
            </w:r>
          </w:p>
        </w:tc>
        <w:tc>
          <w:tcPr>
            <w:tcW w:type="dxa" w:w="1040"/>
            <w:shd w:val="clear" w:color="auto" w:fill="0F1E3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MANAGER</w:t>
            </w:r>
          </w:p>
        </w:tc>
        <w:tc>
          <w:tcPr>
            <w:tcW w:type="dxa" w:w="1040"/>
            <w:shd w:val="clear" w:color="auto" w:fill="0F1E3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OPERATOR</w:t>
            </w:r>
          </w:p>
        </w:tc>
        <w:tc>
          <w:tcPr>
            <w:tcW w:type="dxa" w:w="1040"/>
            <w:shd w:val="clear" w:color="auto" w:fill="0F1E3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GUARD</w:t>
            </w:r>
          </w:p>
        </w:tc>
        <w:tc>
          <w:tcPr>
            <w:tcW w:type="dxa" w:w="1040"/>
            <w:shd w:val="clear" w:color="auto" w:fill="0F1E3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CASHIER</w:t>
            </w:r>
          </w:p>
        </w:tc>
        <w:tc>
          <w:tcPr>
            <w:tcW w:type="dxa" w:w="1040"/>
            <w:shd w:val="clear" w:color="auto" w:fill="0F1E3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VIEWER</w:t>
            </w:r>
          </w:p>
        </w:tc>
        <w:tc>
          <w:tcPr>
            <w:tcW w:type="dxa" w:w="1040"/>
            <w:shd w:val="clear" w:color="auto" w:fill="0F1E3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WORKER*</w:t>
            </w:r>
          </w:p>
        </w:tc>
      </w:tr>
      <w:tr>
        <w:tc>
          <w:tcPr>
            <w:tcW w:type="dxa" w:w="1040"/>
            <w:shd w:val="clear" w:color="auto" w:fill="FFFFFF"/>
          </w:tcPr>
          <w:p>
            <w:r>
              <w:rPr>
                <w:color w:val="1A1A2E"/>
                <w:sz w:val="18"/>
              </w:rPr>
              <w:t>Health and readiness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color w:val="1A1A2E"/>
                <w:sz w:val="18"/>
              </w:rPr>
              <w:t>Y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color w:val="1A1A2E"/>
                <w:sz w:val="18"/>
              </w:rPr>
              <w:t>Y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color w:val="1A1A2E"/>
                <w:sz w:val="18"/>
              </w:rPr>
              <w:t>Y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color w:val="1A1A2E"/>
                <w:sz w:val="18"/>
              </w:rPr>
              <w:t>Y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color w:val="1A1A2E"/>
                <w:sz w:val="18"/>
              </w:rPr>
              <w:t>Y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color w:val="1A1A2E"/>
                <w:sz w:val="18"/>
              </w:rPr>
              <w:t>Y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color w:val="1A1A2E"/>
                <w:sz w:val="18"/>
              </w:rPr>
              <w:t>Y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color w:val="1A1A2E"/>
                <w:sz w:val="18"/>
              </w:rPr>
              <w:t>Y</w:t>
            </w:r>
          </w:p>
        </w:tc>
      </w:tr>
      <w:tr>
        <w:tc>
          <w:tcPr>
            <w:tcW w:type="dxa" w:w="1040"/>
            <w:shd w:val="clear" w:color="auto" w:fill="F8FAFC"/>
          </w:tcPr>
          <w:p>
            <w:r>
              <w:rPr>
                <w:color w:val="1A1A2E"/>
                <w:sz w:val="18"/>
              </w:rPr>
              <w:t>Auth self-service (`/api/auth/me`, revoke own sessions)</w:t>
            </w:r>
          </w:p>
        </w:tc>
        <w:tc>
          <w:tcPr>
            <w:tcW w:type="dxa" w:w="1040"/>
            <w:shd w:val="clear" w:color="auto" w:fill="F8FAFC"/>
          </w:tcPr>
          <w:p>
            <w:r>
              <w:rPr>
                <w:color w:val="1A1A2E"/>
                <w:sz w:val="18"/>
              </w:rPr>
              <w:t>Y</w:t>
            </w:r>
          </w:p>
        </w:tc>
        <w:tc>
          <w:tcPr>
            <w:tcW w:type="dxa" w:w="1040"/>
            <w:shd w:val="clear" w:color="auto" w:fill="F8FAFC"/>
          </w:tcPr>
          <w:p>
            <w:r>
              <w:rPr>
                <w:color w:val="1A1A2E"/>
                <w:sz w:val="18"/>
              </w:rPr>
              <w:t>Y</w:t>
            </w:r>
          </w:p>
        </w:tc>
        <w:tc>
          <w:tcPr>
            <w:tcW w:type="dxa" w:w="1040"/>
            <w:shd w:val="clear" w:color="auto" w:fill="F8FAFC"/>
          </w:tcPr>
          <w:p>
            <w:r>
              <w:rPr>
                <w:color w:val="1A1A2E"/>
                <w:sz w:val="18"/>
              </w:rPr>
              <w:t>Y</w:t>
            </w:r>
          </w:p>
        </w:tc>
        <w:tc>
          <w:tcPr>
            <w:tcW w:type="dxa" w:w="1040"/>
            <w:shd w:val="clear" w:color="auto" w:fill="F8FAFC"/>
          </w:tcPr>
          <w:p>
            <w:r>
              <w:rPr>
                <w:color w:val="1A1A2E"/>
                <w:sz w:val="18"/>
              </w:rPr>
              <w:t>Y</w:t>
            </w:r>
          </w:p>
        </w:tc>
        <w:tc>
          <w:tcPr>
            <w:tcW w:type="dxa" w:w="1040"/>
            <w:shd w:val="clear" w:color="auto" w:fill="F8FAFC"/>
          </w:tcPr>
          <w:p>
            <w:r>
              <w:rPr>
                <w:color w:val="1A1A2E"/>
                <w:sz w:val="18"/>
              </w:rPr>
              <w:t>Y</w:t>
            </w:r>
          </w:p>
        </w:tc>
        <w:tc>
          <w:tcPr>
            <w:tcW w:type="dxa" w:w="1040"/>
            <w:shd w:val="clear" w:color="auto" w:fill="F8FAFC"/>
          </w:tcPr>
          <w:p>
            <w:r>
              <w:rPr>
                <w:color w:val="1A1A2E"/>
                <w:sz w:val="18"/>
              </w:rPr>
              <w:t>Y</w:t>
            </w:r>
          </w:p>
        </w:tc>
        <w:tc>
          <w:tcPr>
            <w:tcW w:type="dxa" w:w="1040"/>
            <w:shd w:val="clear" w:color="auto" w:fill="F8FAFC"/>
          </w:tcPr>
          <w:p>
            <w:r>
              <w:rPr>
                <w:color w:val="1A1A2E"/>
                <w:sz w:val="18"/>
              </w:rPr>
              <w:t>Y</w:t>
            </w:r>
          </w:p>
        </w:tc>
        <w:tc>
          <w:tcPr>
            <w:tcW w:type="dxa" w:w="1040"/>
            <w:shd w:val="clear" w:color="auto" w:fill="F8FAFC"/>
          </w:tcPr>
          <w:p>
            <w:r>
              <w:rPr>
                <w:color w:val="1A1A2E"/>
                <w:sz w:val="18"/>
              </w:rPr>
              <w:t>Y</w:t>
            </w:r>
          </w:p>
        </w:tc>
      </w:tr>
      <w:tr>
        <w:tc>
          <w:tcPr>
            <w:tcW w:type="dxa" w:w="1040"/>
            <w:shd w:val="clear" w:color="auto" w:fill="FFFFFF"/>
          </w:tcPr>
          <w:p>
            <w:r>
              <w:rPr>
                <w:color w:val="1A1A2E"/>
                <w:sz w:val="18"/>
              </w:rPr>
              <w:t>Auth admin mutation (`/api/auth/admin/*`)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color w:val="1A1A2E"/>
                <w:sz w:val="18"/>
              </w:rPr>
              <w:t>Y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color w:val="1A1A2E"/>
                <w:sz w:val="18"/>
              </w:rPr>
              <w:t>Y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color w:val="1A1A2E"/>
                <w:sz w:val="18"/>
              </w:rPr>
              <w:t>Y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color w:val="1A1A2E"/>
                <w:sz w:val="18"/>
              </w:rPr>
              <w:t>Y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color w:val="1A1A2E"/>
                <w:sz w:val="18"/>
              </w:rPr>
              <w:t>N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color w:val="1A1A2E"/>
                <w:sz w:val="18"/>
              </w:rPr>
              <w:t>N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color w:val="1A1A2E"/>
                <w:sz w:val="18"/>
              </w:rPr>
              <w:t>N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color w:val="1A1A2E"/>
                <w:sz w:val="18"/>
              </w:rPr>
              <w:t>N</w:t>
            </w:r>
          </w:p>
        </w:tc>
      </w:tr>
      <w:tr>
        <w:tc>
          <w:tcPr>
            <w:tcW w:type="dxa" w:w="1040"/>
            <w:shd w:val="clear" w:color="auto" w:fill="F8FAFC"/>
          </w:tcPr>
          <w:p>
            <w:r>
              <w:rPr>
                <w:color w:val="1A1A2E"/>
                <w:sz w:val="18"/>
              </w:rPr>
              <w:t>Dashboard summary</w:t>
            </w:r>
          </w:p>
        </w:tc>
        <w:tc>
          <w:tcPr>
            <w:tcW w:type="dxa" w:w="1040"/>
            <w:shd w:val="clear" w:color="auto" w:fill="F8FAFC"/>
          </w:tcPr>
          <w:p>
            <w:r>
              <w:rPr>
                <w:color w:val="1A1A2E"/>
                <w:sz w:val="18"/>
              </w:rPr>
              <w:t>Y</w:t>
            </w:r>
          </w:p>
        </w:tc>
        <w:tc>
          <w:tcPr>
            <w:tcW w:type="dxa" w:w="1040"/>
            <w:shd w:val="clear" w:color="auto" w:fill="F8FAFC"/>
          </w:tcPr>
          <w:p>
            <w:r>
              <w:rPr>
                <w:color w:val="1A1A2E"/>
                <w:sz w:val="18"/>
              </w:rPr>
              <w:t>Y</w:t>
            </w:r>
          </w:p>
        </w:tc>
        <w:tc>
          <w:tcPr>
            <w:tcW w:type="dxa" w:w="1040"/>
            <w:shd w:val="clear" w:color="auto" w:fill="F8FAFC"/>
          </w:tcPr>
          <w:p>
            <w:r>
              <w:rPr>
                <w:color w:val="1A1A2E"/>
                <w:sz w:val="18"/>
              </w:rPr>
              <w:t>Y</w:t>
            </w:r>
          </w:p>
        </w:tc>
        <w:tc>
          <w:tcPr>
            <w:tcW w:type="dxa" w:w="1040"/>
            <w:shd w:val="clear" w:color="auto" w:fill="F8FAFC"/>
          </w:tcPr>
          <w:p>
            <w:r>
              <w:rPr>
                <w:color w:val="1A1A2E"/>
                <w:sz w:val="18"/>
              </w:rPr>
              <w:t>Y</w:t>
            </w:r>
          </w:p>
        </w:tc>
        <w:tc>
          <w:tcPr>
            <w:tcW w:type="dxa" w:w="1040"/>
            <w:shd w:val="clear" w:color="auto" w:fill="F8FAFC"/>
          </w:tcPr>
          <w:p>
            <w:r>
              <w:rPr>
                <w:color w:val="1A1A2E"/>
                <w:sz w:val="18"/>
              </w:rPr>
              <w:t>Y</w:t>
            </w:r>
          </w:p>
        </w:tc>
        <w:tc>
          <w:tcPr>
            <w:tcW w:type="dxa" w:w="1040"/>
            <w:shd w:val="clear" w:color="auto" w:fill="F8FAFC"/>
          </w:tcPr>
          <w:p>
            <w:r>
              <w:rPr>
                <w:color w:val="1A1A2E"/>
                <w:sz w:val="18"/>
              </w:rPr>
              <w:t>Y</w:t>
            </w:r>
          </w:p>
        </w:tc>
        <w:tc>
          <w:tcPr>
            <w:tcW w:type="dxa" w:w="1040"/>
            <w:shd w:val="clear" w:color="auto" w:fill="F8FAFC"/>
          </w:tcPr>
          <w:p>
            <w:r>
              <w:rPr>
                <w:color w:val="1A1A2E"/>
                <w:sz w:val="18"/>
              </w:rPr>
              <w:t>Y</w:t>
            </w:r>
          </w:p>
        </w:tc>
        <w:tc>
          <w:tcPr>
            <w:tcW w:type="dxa" w:w="1040"/>
            <w:shd w:val="clear" w:color="auto" w:fill="F8FAFC"/>
          </w:tcPr>
          <w:p>
            <w:r>
              <w:rPr>
                <w:color w:val="1A1A2E"/>
                <w:sz w:val="18"/>
              </w:rPr>
              <w:t>Y</w:t>
            </w:r>
          </w:p>
        </w:tc>
      </w:tr>
      <w:tr>
        <w:tc>
          <w:tcPr>
            <w:tcW w:type="dxa" w:w="1040"/>
            <w:shd w:val="clear" w:color="auto" w:fill="FFFFFF"/>
          </w:tcPr>
          <w:p>
            <w:r>
              <w:rPr>
                <w:color w:val="1A1A2E"/>
                <w:sz w:val="18"/>
              </w:rPr>
              <w:t>Subscription dashboard slice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color w:val="1A1A2E"/>
                <w:sz w:val="18"/>
              </w:rPr>
              <w:t>Y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color w:val="1A1A2E"/>
                <w:sz w:val="18"/>
              </w:rPr>
              <w:t>Y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color w:val="1A1A2E"/>
                <w:sz w:val="18"/>
              </w:rPr>
              <w:t>Y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color w:val="1A1A2E"/>
                <w:sz w:val="18"/>
              </w:rPr>
              <w:t>Y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color w:val="1A1A2E"/>
                <w:sz w:val="18"/>
              </w:rPr>
              <w:t>N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color w:val="1A1A2E"/>
                <w:sz w:val="18"/>
              </w:rPr>
              <w:t>Y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color w:val="1A1A2E"/>
                <w:sz w:val="18"/>
              </w:rPr>
              <w:t>N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color w:val="1A1A2E"/>
                <w:sz w:val="18"/>
              </w:rPr>
              <w:t>N</w:t>
            </w:r>
          </w:p>
        </w:tc>
      </w:tr>
      <w:tr>
        <w:tc>
          <w:tcPr>
            <w:tcW w:type="dxa" w:w="1040"/>
            <w:shd w:val="clear" w:color="auto" w:fill="F8FAFC"/>
          </w:tcPr>
          <w:p>
            <w:r>
              <w:rPr>
                <w:color w:val="1A1A2E"/>
                <w:sz w:val="18"/>
              </w:rPr>
              <w:t>Gate session read</w:t>
            </w:r>
          </w:p>
        </w:tc>
        <w:tc>
          <w:tcPr>
            <w:tcW w:type="dxa" w:w="1040"/>
            <w:shd w:val="clear" w:color="auto" w:fill="F8FAFC"/>
          </w:tcPr>
          <w:p>
            <w:r>
              <w:rPr>
                <w:color w:val="1A1A2E"/>
                <w:sz w:val="18"/>
              </w:rPr>
              <w:t>Y</w:t>
            </w:r>
          </w:p>
        </w:tc>
        <w:tc>
          <w:tcPr>
            <w:tcW w:type="dxa" w:w="1040"/>
            <w:shd w:val="clear" w:color="auto" w:fill="F8FAFC"/>
          </w:tcPr>
          <w:p>
            <w:r>
              <w:rPr>
                <w:color w:val="1A1A2E"/>
                <w:sz w:val="18"/>
              </w:rPr>
              <w:t>Y</w:t>
            </w:r>
          </w:p>
        </w:tc>
        <w:tc>
          <w:tcPr>
            <w:tcW w:type="dxa" w:w="1040"/>
            <w:shd w:val="clear" w:color="auto" w:fill="F8FAFC"/>
          </w:tcPr>
          <w:p>
            <w:r>
              <w:rPr>
                <w:color w:val="1A1A2E"/>
                <w:sz w:val="18"/>
              </w:rPr>
              <w:t>Y</w:t>
            </w:r>
          </w:p>
        </w:tc>
        <w:tc>
          <w:tcPr>
            <w:tcW w:type="dxa" w:w="1040"/>
            <w:shd w:val="clear" w:color="auto" w:fill="F8FAFC"/>
          </w:tcPr>
          <w:p>
            <w:r>
              <w:rPr>
                <w:color w:val="1A1A2E"/>
                <w:sz w:val="18"/>
              </w:rPr>
              <w:t>Y</w:t>
            </w:r>
          </w:p>
        </w:tc>
        <w:tc>
          <w:tcPr>
            <w:tcW w:type="dxa" w:w="1040"/>
            <w:shd w:val="clear" w:color="auto" w:fill="F8FAFC"/>
          </w:tcPr>
          <w:p>
            <w:r>
              <w:rPr>
                <w:color w:val="1A1A2E"/>
                <w:sz w:val="18"/>
              </w:rPr>
              <w:t>Y</w:t>
            </w:r>
          </w:p>
        </w:tc>
        <w:tc>
          <w:tcPr>
            <w:tcW w:type="dxa" w:w="1040"/>
            <w:shd w:val="clear" w:color="auto" w:fill="F8FAFC"/>
          </w:tcPr>
          <w:p>
            <w:r>
              <w:rPr>
                <w:color w:val="1A1A2E"/>
                <w:sz w:val="18"/>
              </w:rPr>
              <w:t>N</w:t>
            </w:r>
          </w:p>
        </w:tc>
        <w:tc>
          <w:tcPr>
            <w:tcW w:type="dxa" w:w="1040"/>
            <w:shd w:val="clear" w:color="auto" w:fill="F8FAFC"/>
          </w:tcPr>
          <w:p>
            <w:r>
              <w:rPr>
                <w:color w:val="1A1A2E"/>
                <w:sz w:val="18"/>
              </w:rPr>
              <w:t>Y</w:t>
            </w:r>
          </w:p>
        </w:tc>
        <w:tc>
          <w:tcPr>
            <w:tcW w:type="dxa" w:w="1040"/>
            <w:shd w:val="clear" w:color="auto" w:fill="F8FAFC"/>
          </w:tcPr>
          <w:p>
            <w:r>
              <w:rPr>
                <w:color w:val="1A1A2E"/>
                <w:sz w:val="18"/>
              </w:rPr>
              <w:t>Y</w:t>
            </w:r>
          </w:p>
        </w:tc>
      </w:tr>
      <w:tr>
        <w:tc>
          <w:tcPr>
            <w:tcW w:type="dxa" w:w="1040"/>
            <w:shd w:val="clear" w:color="auto" w:fill="FFFFFF"/>
          </w:tcPr>
          <w:p>
            <w:r>
              <w:rPr>
                <w:color w:val="1A1A2E"/>
                <w:sz w:val="18"/>
              </w:rPr>
              <w:t>Gate session open/resolve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color w:val="1A1A2E"/>
                <w:sz w:val="18"/>
              </w:rPr>
              <w:t>Y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color w:val="1A1A2E"/>
                <w:sz w:val="18"/>
              </w:rPr>
              <w:t>Y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color w:val="1A1A2E"/>
                <w:sz w:val="18"/>
              </w:rPr>
              <w:t>Y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color w:val="1A1A2E"/>
                <w:sz w:val="18"/>
              </w:rPr>
              <w:t>Y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color w:val="1A1A2E"/>
                <w:sz w:val="18"/>
              </w:rPr>
              <w:t>Y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color w:val="1A1A2E"/>
                <w:sz w:val="18"/>
              </w:rPr>
              <w:t>N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color w:val="1A1A2E"/>
                <w:sz w:val="18"/>
              </w:rPr>
              <w:t>N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color w:val="1A1A2E"/>
                <w:sz w:val="18"/>
              </w:rPr>
              <w:t>N</w:t>
            </w:r>
          </w:p>
        </w:tc>
      </w:tr>
      <w:tr>
        <w:tc>
          <w:tcPr>
            <w:tcW w:type="dxa" w:w="1040"/>
            <w:shd w:val="clear" w:color="auto" w:fill="F8FAFC"/>
          </w:tcPr>
          <w:p>
            <w:r>
              <w:rPr>
                <w:color w:val="1A1A2E"/>
                <w:sz w:val="18"/>
              </w:rPr>
              <w:t>Review queue claim and manual approve or reject</w:t>
            </w:r>
          </w:p>
        </w:tc>
        <w:tc>
          <w:tcPr>
            <w:tcW w:type="dxa" w:w="1040"/>
            <w:shd w:val="clear" w:color="auto" w:fill="F8FAFC"/>
          </w:tcPr>
          <w:p>
            <w:r>
              <w:rPr>
                <w:color w:val="1A1A2E"/>
                <w:sz w:val="18"/>
              </w:rPr>
              <w:t>Y</w:t>
            </w:r>
          </w:p>
        </w:tc>
        <w:tc>
          <w:tcPr>
            <w:tcW w:type="dxa" w:w="1040"/>
            <w:shd w:val="clear" w:color="auto" w:fill="F8FAFC"/>
          </w:tcPr>
          <w:p>
            <w:r>
              <w:rPr>
                <w:color w:val="1A1A2E"/>
                <w:sz w:val="18"/>
              </w:rPr>
              <w:t>Y</w:t>
            </w:r>
          </w:p>
        </w:tc>
        <w:tc>
          <w:tcPr>
            <w:tcW w:type="dxa" w:w="1040"/>
            <w:shd w:val="clear" w:color="auto" w:fill="F8FAFC"/>
          </w:tcPr>
          <w:p>
            <w:r>
              <w:rPr>
                <w:color w:val="1A1A2E"/>
                <w:sz w:val="18"/>
              </w:rPr>
              <w:t>Y</w:t>
            </w:r>
          </w:p>
        </w:tc>
        <w:tc>
          <w:tcPr>
            <w:tcW w:type="dxa" w:w="1040"/>
            <w:shd w:val="clear" w:color="auto" w:fill="F8FAFC"/>
          </w:tcPr>
          <w:p>
            <w:r>
              <w:rPr>
                <w:color w:val="1A1A2E"/>
                <w:sz w:val="18"/>
              </w:rPr>
              <w:t>Y</w:t>
            </w:r>
          </w:p>
        </w:tc>
        <w:tc>
          <w:tcPr>
            <w:tcW w:type="dxa" w:w="1040"/>
            <w:shd w:val="clear" w:color="auto" w:fill="F8FAFC"/>
          </w:tcPr>
          <w:p>
            <w:r>
              <w:rPr>
                <w:color w:val="1A1A2E"/>
                <w:sz w:val="18"/>
              </w:rPr>
              <w:t>Y</w:t>
            </w:r>
          </w:p>
        </w:tc>
        <w:tc>
          <w:tcPr>
            <w:tcW w:type="dxa" w:w="1040"/>
            <w:shd w:val="clear" w:color="auto" w:fill="F8FAFC"/>
          </w:tcPr>
          <w:p>
            <w:r>
              <w:rPr>
                <w:color w:val="1A1A2E"/>
                <w:sz w:val="18"/>
              </w:rPr>
              <w:t>N</w:t>
            </w:r>
          </w:p>
        </w:tc>
        <w:tc>
          <w:tcPr>
            <w:tcW w:type="dxa" w:w="1040"/>
            <w:shd w:val="clear" w:color="auto" w:fill="F8FAFC"/>
          </w:tcPr>
          <w:p>
            <w:r>
              <w:rPr>
                <w:color w:val="1A1A2E"/>
                <w:sz w:val="18"/>
              </w:rPr>
              <w:t>N</w:t>
            </w:r>
          </w:p>
        </w:tc>
        <w:tc>
          <w:tcPr>
            <w:tcW w:type="dxa" w:w="1040"/>
            <w:shd w:val="clear" w:color="auto" w:fill="F8FAFC"/>
          </w:tcPr>
          <w:p>
            <w:r>
              <w:rPr>
                <w:color w:val="1A1A2E"/>
                <w:sz w:val="18"/>
              </w:rPr>
              <w:t>N</w:t>
            </w:r>
          </w:p>
        </w:tc>
      </w:tr>
      <w:tr>
        <w:tc>
          <w:tcPr>
            <w:tcW w:type="dxa" w:w="1040"/>
            <w:shd w:val="clear" w:color="auto" w:fill="FFFFFF"/>
          </w:tcPr>
          <w:p>
            <w:r>
              <w:rPr>
                <w:color w:val="1A1A2E"/>
                <w:sz w:val="18"/>
              </w:rPr>
              <w:t>Manual open barrier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color w:val="1A1A2E"/>
                <w:sz w:val="18"/>
              </w:rPr>
              <w:t>Y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color w:val="1A1A2E"/>
                <w:sz w:val="18"/>
              </w:rPr>
              <w:t>Y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color w:val="1A1A2E"/>
                <w:sz w:val="18"/>
              </w:rPr>
              <w:t>Y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color w:val="1A1A2E"/>
                <w:sz w:val="18"/>
              </w:rPr>
              <w:t>Y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color w:val="1A1A2E"/>
                <w:sz w:val="18"/>
              </w:rPr>
              <w:t>N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color w:val="1A1A2E"/>
                <w:sz w:val="18"/>
              </w:rPr>
              <w:t>N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color w:val="1A1A2E"/>
                <w:sz w:val="18"/>
              </w:rPr>
              <w:t>N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color w:val="1A1A2E"/>
                <w:sz w:val="18"/>
              </w:rPr>
              <w:t>N</w:t>
            </w:r>
          </w:p>
        </w:tc>
      </w:tr>
      <w:tr>
        <w:tc>
          <w:tcPr>
            <w:tcW w:type="dxa" w:w="1040"/>
            <w:shd w:val="clear" w:color="auto" w:fill="F8FAFC"/>
          </w:tcPr>
          <w:p>
            <w:r>
              <w:rPr>
                <w:color w:val="1A1A2E"/>
                <w:sz w:val="18"/>
              </w:rPr>
              <w:t>Incident read and resolve</w:t>
            </w:r>
          </w:p>
        </w:tc>
        <w:tc>
          <w:tcPr>
            <w:tcW w:type="dxa" w:w="1040"/>
            <w:shd w:val="clear" w:color="auto" w:fill="F8FAFC"/>
          </w:tcPr>
          <w:p>
            <w:r>
              <w:rPr>
                <w:color w:val="1A1A2E"/>
                <w:sz w:val="18"/>
              </w:rPr>
              <w:t>Y</w:t>
            </w:r>
          </w:p>
        </w:tc>
        <w:tc>
          <w:tcPr>
            <w:tcW w:type="dxa" w:w="1040"/>
            <w:shd w:val="clear" w:color="auto" w:fill="F8FAFC"/>
          </w:tcPr>
          <w:p>
            <w:r>
              <w:rPr>
                <w:color w:val="1A1A2E"/>
                <w:sz w:val="18"/>
              </w:rPr>
              <w:t>Y</w:t>
            </w:r>
          </w:p>
        </w:tc>
        <w:tc>
          <w:tcPr>
            <w:tcW w:type="dxa" w:w="1040"/>
            <w:shd w:val="clear" w:color="auto" w:fill="F8FAFC"/>
          </w:tcPr>
          <w:p>
            <w:r>
              <w:rPr>
                <w:color w:val="1A1A2E"/>
                <w:sz w:val="18"/>
              </w:rPr>
              <w:t>Y</w:t>
            </w:r>
          </w:p>
        </w:tc>
        <w:tc>
          <w:tcPr>
            <w:tcW w:type="dxa" w:w="1040"/>
            <w:shd w:val="clear" w:color="auto" w:fill="F8FAFC"/>
          </w:tcPr>
          <w:p>
            <w:r>
              <w:rPr>
                <w:color w:val="1A1A2E"/>
                <w:sz w:val="18"/>
              </w:rPr>
              <w:t>Y</w:t>
            </w:r>
          </w:p>
        </w:tc>
        <w:tc>
          <w:tcPr>
            <w:tcW w:type="dxa" w:w="1040"/>
            <w:shd w:val="clear" w:color="auto" w:fill="F8FAFC"/>
          </w:tcPr>
          <w:p>
            <w:r>
              <w:rPr>
                <w:color w:val="1A1A2E"/>
                <w:sz w:val="18"/>
              </w:rPr>
              <w:t>Y</w:t>
            </w:r>
          </w:p>
        </w:tc>
        <w:tc>
          <w:tcPr>
            <w:tcW w:type="dxa" w:w="1040"/>
            <w:shd w:val="clear" w:color="auto" w:fill="F8FAFC"/>
          </w:tcPr>
          <w:p>
            <w:r>
              <w:rPr>
                <w:color w:val="1A1A2E"/>
                <w:sz w:val="18"/>
              </w:rPr>
              <w:t>N</w:t>
            </w:r>
          </w:p>
        </w:tc>
        <w:tc>
          <w:tcPr>
            <w:tcW w:type="dxa" w:w="1040"/>
            <w:shd w:val="clear" w:color="auto" w:fill="F8FAFC"/>
          </w:tcPr>
          <w:p>
            <w:r>
              <w:rPr>
                <w:color w:val="1A1A2E"/>
                <w:sz w:val="18"/>
              </w:rPr>
              <w:t>N</w:t>
            </w:r>
          </w:p>
        </w:tc>
        <w:tc>
          <w:tcPr>
            <w:tcW w:type="dxa" w:w="1040"/>
            <w:shd w:val="clear" w:color="auto" w:fill="F8FAFC"/>
          </w:tcPr>
          <w:p>
            <w:r>
              <w:rPr>
                <w:color w:val="1A1A2E"/>
                <w:sz w:val="18"/>
              </w:rPr>
              <w:t>N</w:t>
            </w:r>
          </w:p>
        </w:tc>
      </w:tr>
      <w:tr>
        <w:tc>
          <w:tcPr>
            <w:tcW w:type="dxa" w:w="1040"/>
            <w:shd w:val="clear" w:color="auto" w:fill="FFFFFF"/>
          </w:tcPr>
          <w:p>
            <w:r>
              <w:rPr>
                <w:color w:val="1A1A2E"/>
                <w:sz w:val="18"/>
              </w:rPr>
              <w:t>Lane status, device health, outbox streams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color w:val="1A1A2E"/>
                <w:sz w:val="18"/>
              </w:rPr>
              <w:t>Y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color w:val="1A1A2E"/>
                <w:sz w:val="18"/>
              </w:rPr>
              <w:t>Y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color w:val="1A1A2E"/>
                <w:sz w:val="18"/>
              </w:rPr>
              <w:t>Y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color w:val="1A1A2E"/>
                <w:sz w:val="18"/>
              </w:rPr>
              <w:t>Y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color w:val="1A1A2E"/>
                <w:sz w:val="18"/>
              </w:rPr>
              <w:t>Y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color w:val="1A1A2E"/>
                <w:sz w:val="18"/>
              </w:rPr>
              <w:t>N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color w:val="1A1A2E"/>
                <w:sz w:val="18"/>
              </w:rPr>
              <w:t>Y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color w:val="1A1A2E"/>
                <w:sz w:val="18"/>
              </w:rPr>
              <w:t>Y</w:t>
            </w:r>
          </w:p>
        </w:tc>
      </w:tr>
      <w:tr>
        <w:tc>
          <w:tcPr>
            <w:tcW w:type="dxa" w:w="1040"/>
            <w:shd w:val="clear" w:color="auto" w:fill="F8FAFC"/>
          </w:tcPr>
          <w:p>
            <w:r>
              <w:rPr>
                <w:color w:val="1A1A2E"/>
                <w:sz w:val="18"/>
              </w:rPr>
              <w:t>Parking live</w:t>
            </w:r>
          </w:p>
        </w:tc>
        <w:tc>
          <w:tcPr>
            <w:tcW w:type="dxa" w:w="1040"/>
            <w:shd w:val="clear" w:color="auto" w:fill="F8FAFC"/>
          </w:tcPr>
          <w:p>
            <w:r>
              <w:rPr>
                <w:color w:val="1A1A2E"/>
                <w:sz w:val="18"/>
              </w:rPr>
              <w:t>Y</w:t>
            </w:r>
          </w:p>
        </w:tc>
        <w:tc>
          <w:tcPr>
            <w:tcW w:type="dxa" w:w="1040"/>
            <w:shd w:val="clear" w:color="auto" w:fill="F8FAFC"/>
          </w:tcPr>
          <w:p>
            <w:r>
              <w:rPr>
                <w:color w:val="1A1A2E"/>
                <w:sz w:val="18"/>
              </w:rPr>
              <w:t>Y</w:t>
            </w:r>
          </w:p>
        </w:tc>
        <w:tc>
          <w:tcPr>
            <w:tcW w:type="dxa" w:w="1040"/>
            <w:shd w:val="clear" w:color="auto" w:fill="F8FAFC"/>
          </w:tcPr>
          <w:p>
            <w:r>
              <w:rPr>
                <w:color w:val="1A1A2E"/>
                <w:sz w:val="18"/>
              </w:rPr>
              <w:t>Y</w:t>
            </w:r>
          </w:p>
        </w:tc>
        <w:tc>
          <w:tcPr>
            <w:tcW w:type="dxa" w:w="1040"/>
            <w:shd w:val="clear" w:color="auto" w:fill="F8FAFC"/>
          </w:tcPr>
          <w:p>
            <w:r>
              <w:rPr>
                <w:color w:val="1A1A2E"/>
                <w:sz w:val="18"/>
              </w:rPr>
              <w:t>Y</w:t>
            </w:r>
          </w:p>
        </w:tc>
        <w:tc>
          <w:tcPr>
            <w:tcW w:type="dxa" w:w="1040"/>
            <w:shd w:val="clear" w:color="auto" w:fill="F8FAFC"/>
          </w:tcPr>
          <w:p>
            <w:r>
              <w:rPr>
                <w:color w:val="1A1A2E"/>
                <w:sz w:val="18"/>
              </w:rPr>
              <w:t>Y</w:t>
            </w:r>
          </w:p>
        </w:tc>
        <w:tc>
          <w:tcPr>
            <w:tcW w:type="dxa" w:w="1040"/>
            <w:shd w:val="clear" w:color="auto" w:fill="F8FAFC"/>
          </w:tcPr>
          <w:p>
            <w:r>
              <w:rPr>
                <w:color w:val="1A1A2E"/>
                <w:sz w:val="18"/>
              </w:rPr>
              <w:t>N</w:t>
            </w:r>
          </w:p>
        </w:tc>
        <w:tc>
          <w:tcPr>
            <w:tcW w:type="dxa" w:w="1040"/>
            <w:shd w:val="clear" w:color="auto" w:fill="F8FAFC"/>
          </w:tcPr>
          <w:p>
            <w:r>
              <w:rPr>
                <w:color w:val="1A1A2E"/>
                <w:sz w:val="18"/>
              </w:rPr>
              <w:t>Y</w:t>
            </w:r>
          </w:p>
        </w:tc>
        <w:tc>
          <w:tcPr>
            <w:tcW w:type="dxa" w:w="1040"/>
            <w:shd w:val="clear" w:color="auto" w:fill="F8FAFC"/>
          </w:tcPr>
          <w:p>
            <w:r>
              <w:rPr>
                <w:color w:val="1A1A2E"/>
                <w:sz w:val="18"/>
              </w:rPr>
              <w:t>N</w:t>
            </w:r>
          </w:p>
        </w:tc>
      </w:tr>
      <w:tr>
        <w:tc>
          <w:tcPr>
            <w:tcW w:type="dxa" w:w="1040"/>
            <w:shd w:val="clear" w:color="auto" w:fill="FFFFFF"/>
          </w:tcPr>
          <w:p>
            <w:r>
              <w:rPr>
                <w:color w:val="1A1A2E"/>
                <w:sz w:val="18"/>
              </w:rPr>
              <w:t>Spot occupancy refresh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color w:val="1A1A2E"/>
                <w:sz w:val="18"/>
              </w:rPr>
              <w:t>Y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color w:val="1A1A2E"/>
                <w:sz w:val="18"/>
              </w:rPr>
              <w:t>Y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color w:val="1A1A2E"/>
                <w:sz w:val="18"/>
              </w:rPr>
              <w:t>Y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color w:val="1A1A2E"/>
                <w:sz w:val="18"/>
              </w:rPr>
              <w:t>Y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color w:val="1A1A2E"/>
                <w:sz w:val="18"/>
              </w:rPr>
              <w:t>Y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color w:val="1A1A2E"/>
                <w:sz w:val="18"/>
              </w:rPr>
              <w:t>N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color w:val="1A1A2E"/>
                <w:sz w:val="18"/>
              </w:rPr>
              <w:t>N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color w:val="1A1A2E"/>
                <w:sz w:val="18"/>
              </w:rPr>
              <w:t>N</w:t>
            </w:r>
          </w:p>
        </w:tc>
      </w:tr>
      <w:tr>
        <w:tc>
          <w:tcPr>
            <w:tcW w:type="dxa" w:w="1040"/>
            <w:shd w:val="clear" w:color="auto" w:fill="F8FAFC"/>
          </w:tcPr>
          <w:p>
            <w:r>
              <w:rPr>
                <w:color w:val="1A1A2E"/>
                <w:sz w:val="18"/>
              </w:rPr>
              <w:t>Media upload from web app</w:t>
            </w:r>
          </w:p>
        </w:tc>
        <w:tc>
          <w:tcPr>
            <w:tcW w:type="dxa" w:w="1040"/>
            <w:shd w:val="clear" w:color="auto" w:fill="F8FAFC"/>
          </w:tcPr>
          <w:p>
            <w:r>
              <w:rPr>
                <w:color w:val="1A1A2E"/>
                <w:sz w:val="18"/>
              </w:rPr>
              <w:t>Y</w:t>
            </w:r>
          </w:p>
        </w:tc>
        <w:tc>
          <w:tcPr>
            <w:tcW w:type="dxa" w:w="1040"/>
            <w:shd w:val="clear" w:color="auto" w:fill="F8FAFC"/>
          </w:tcPr>
          <w:p>
            <w:r>
              <w:rPr>
                <w:color w:val="1A1A2E"/>
                <w:sz w:val="18"/>
              </w:rPr>
              <w:t>Y</w:t>
            </w:r>
          </w:p>
        </w:tc>
        <w:tc>
          <w:tcPr>
            <w:tcW w:type="dxa" w:w="1040"/>
            <w:shd w:val="clear" w:color="auto" w:fill="F8FAFC"/>
          </w:tcPr>
          <w:p>
            <w:r>
              <w:rPr>
                <w:color w:val="1A1A2E"/>
                <w:sz w:val="18"/>
              </w:rPr>
              <w:t>Y</w:t>
            </w:r>
          </w:p>
        </w:tc>
        <w:tc>
          <w:tcPr>
            <w:tcW w:type="dxa" w:w="1040"/>
            <w:shd w:val="clear" w:color="auto" w:fill="F8FAFC"/>
          </w:tcPr>
          <w:p>
            <w:r>
              <w:rPr>
                <w:color w:val="1A1A2E"/>
                <w:sz w:val="18"/>
              </w:rPr>
              <w:t>Y</w:t>
            </w:r>
          </w:p>
        </w:tc>
        <w:tc>
          <w:tcPr>
            <w:tcW w:type="dxa" w:w="1040"/>
            <w:shd w:val="clear" w:color="auto" w:fill="F8FAFC"/>
          </w:tcPr>
          <w:p>
            <w:r>
              <w:rPr>
                <w:color w:val="1A1A2E"/>
                <w:sz w:val="18"/>
              </w:rPr>
              <w:t>Y</w:t>
            </w:r>
          </w:p>
        </w:tc>
        <w:tc>
          <w:tcPr>
            <w:tcW w:type="dxa" w:w="1040"/>
            <w:shd w:val="clear" w:color="auto" w:fill="F8FAFC"/>
          </w:tcPr>
          <w:p>
            <w:r>
              <w:rPr>
                <w:color w:val="1A1A2E"/>
                <w:sz w:val="18"/>
              </w:rPr>
              <w:t>N</w:t>
            </w:r>
          </w:p>
        </w:tc>
        <w:tc>
          <w:tcPr>
            <w:tcW w:type="dxa" w:w="1040"/>
            <w:shd w:val="clear" w:color="auto" w:fill="F8FAFC"/>
          </w:tcPr>
          <w:p>
            <w:r>
              <w:rPr>
                <w:color w:val="1A1A2E"/>
                <w:sz w:val="18"/>
              </w:rPr>
              <w:t>N</w:t>
            </w:r>
          </w:p>
        </w:tc>
        <w:tc>
          <w:tcPr>
            <w:tcW w:type="dxa" w:w="1040"/>
            <w:shd w:val="clear" w:color="auto" w:fill="F8FAFC"/>
          </w:tcPr>
          <w:p>
            <w:r>
              <w:rPr>
                <w:color w:val="1A1A2E"/>
                <w:sz w:val="18"/>
              </w:rPr>
              <w:t>N</w:t>
            </w:r>
          </w:p>
        </w:tc>
      </w:tr>
      <w:tr>
        <w:tc>
          <w:tcPr>
            <w:tcW w:type="dxa" w:w="1040"/>
            <w:shd w:val="clear" w:color="auto" w:fill="FFFFFF"/>
          </w:tcPr>
          <w:p>
            <w:r>
              <w:rPr>
                <w:color w:val="1A1A2E"/>
                <w:sz w:val="18"/>
              </w:rPr>
              <w:t>Subscription admin CRUD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color w:val="1A1A2E"/>
                <w:sz w:val="18"/>
              </w:rPr>
              <w:t>Y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color w:val="1A1A2E"/>
                <w:sz w:val="18"/>
              </w:rPr>
              <w:t>Y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color w:val="1A1A2E"/>
                <w:sz w:val="18"/>
              </w:rPr>
              <w:t>Y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color w:val="1A1A2E"/>
                <w:sz w:val="18"/>
              </w:rPr>
              <w:t>Y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color w:val="1A1A2E"/>
                <w:sz w:val="18"/>
              </w:rPr>
              <w:t>N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color w:val="1A1A2E"/>
                <w:sz w:val="18"/>
              </w:rPr>
              <w:t>N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color w:val="1A1A2E"/>
                <w:sz w:val="18"/>
              </w:rPr>
              <w:t>N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color w:val="1A1A2E"/>
                <w:sz w:val="18"/>
              </w:rPr>
              <w:t>N</w:t>
            </w:r>
          </w:p>
        </w:tc>
      </w:tr>
      <w:tr>
        <w:tc>
          <w:tcPr>
            <w:tcW w:type="dxa" w:w="1040"/>
            <w:shd w:val="clear" w:color="auto" w:fill="F8FAFC"/>
          </w:tcPr>
          <w:p>
            <w:r>
              <w:rPr>
                <w:color w:val="1A1A2E"/>
                <w:sz w:val="18"/>
              </w:rPr>
              <w:t>Topology device or lane admin</w:t>
            </w:r>
          </w:p>
        </w:tc>
        <w:tc>
          <w:tcPr>
            <w:tcW w:type="dxa" w:w="1040"/>
            <w:shd w:val="clear" w:color="auto" w:fill="F8FAFC"/>
          </w:tcPr>
          <w:p>
            <w:r>
              <w:rPr>
                <w:color w:val="1A1A2E"/>
                <w:sz w:val="18"/>
              </w:rPr>
              <w:t>Y</w:t>
            </w:r>
          </w:p>
        </w:tc>
        <w:tc>
          <w:tcPr>
            <w:tcW w:type="dxa" w:w="1040"/>
            <w:shd w:val="clear" w:color="auto" w:fill="F8FAFC"/>
          </w:tcPr>
          <w:p>
            <w:r>
              <w:rPr>
                <w:color w:val="1A1A2E"/>
                <w:sz w:val="18"/>
              </w:rPr>
              <w:t>Y</w:t>
            </w:r>
          </w:p>
        </w:tc>
        <w:tc>
          <w:tcPr>
            <w:tcW w:type="dxa" w:w="1040"/>
            <w:shd w:val="clear" w:color="auto" w:fill="F8FAFC"/>
          </w:tcPr>
          <w:p>
            <w:r>
              <w:rPr>
                <w:color w:val="1A1A2E"/>
                <w:sz w:val="18"/>
              </w:rPr>
              <w:t>Y</w:t>
            </w:r>
          </w:p>
        </w:tc>
        <w:tc>
          <w:tcPr>
            <w:tcW w:type="dxa" w:w="1040"/>
            <w:shd w:val="clear" w:color="auto" w:fill="F8FAFC"/>
          </w:tcPr>
          <w:p>
            <w:r>
              <w:rPr>
                <w:color w:val="1A1A2E"/>
                <w:sz w:val="18"/>
              </w:rPr>
              <w:t>Y</w:t>
            </w:r>
          </w:p>
        </w:tc>
        <w:tc>
          <w:tcPr>
            <w:tcW w:type="dxa" w:w="1040"/>
            <w:shd w:val="clear" w:color="auto" w:fill="F8FAFC"/>
          </w:tcPr>
          <w:p>
            <w:r>
              <w:rPr>
                <w:color w:val="1A1A2E"/>
                <w:sz w:val="18"/>
              </w:rPr>
              <w:t>N</w:t>
            </w:r>
          </w:p>
        </w:tc>
        <w:tc>
          <w:tcPr>
            <w:tcW w:type="dxa" w:w="1040"/>
            <w:shd w:val="clear" w:color="auto" w:fill="F8FAFC"/>
          </w:tcPr>
          <w:p>
            <w:r>
              <w:rPr>
                <w:color w:val="1A1A2E"/>
                <w:sz w:val="18"/>
              </w:rPr>
              <w:t>N</w:t>
            </w:r>
          </w:p>
        </w:tc>
        <w:tc>
          <w:tcPr>
            <w:tcW w:type="dxa" w:w="1040"/>
            <w:shd w:val="clear" w:color="auto" w:fill="F8FAFC"/>
          </w:tcPr>
          <w:p>
            <w:r>
              <w:rPr>
                <w:color w:val="1A1A2E"/>
                <w:sz w:val="18"/>
              </w:rPr>
              <w:t>N</w:t>
            </w:r>
          </w:p>
        </w:tc>
        <w:tc>
          <w:tcPr>
            <w:tcW w:type="dxa" w:w="1040"/>
            <w:shd w:val="clear" w:color="auto" w:fill="F8FAFC"/>
          </w:tcPr>
          <w:p>
            <w:r>
              <w:rPr>
                <w:color w:val="1A1A2E"/>
                <w:sz w:val="18"/>
              </w:rPr>
              <w:t>N</w:t>
            </w:r>
          </w:p>
        </w:tc>
      </w:tr>
      <w:tr>
        <w:tc>
          <w:tcPr>
            <w:tcW w:type="dxa" w:w="1040"/>
            <w:shd w:val="clear" w:color="auto" w:fill="FFFFFF"/>
          </w:tcPr>
          <w:p>
            <w:r>
              <w:rPr>
                <w:color w:val="1A1A2E"/>
                <w:sz w:val="18"/>
              </w:rPr>
              <w:t>Site creation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color w:val="1A1A2E"/>
                <w:sz w:val="18"/>
              </w:rPr>
              <w:t>Y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color w:val="1A1A2E"/>
                <w:sz w:val="18"/>
              </w:rPr>
              <w:t>N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color w:val="1A1A2E"/>
                <w:sz w:val="18"/>
              </w:rPr>
              <w:t>N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color w:val="1A1A2E"/>
                <w:sz w:val="18"/>
              </w:rPr>
              <w:t>N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color w:val="1A1A2E"/>
                <w:sz w:val="18"/>
              </w:rPr>
              <w:t>N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color w:val="1A1A2E"/>
                <w:sz w:val="18"/>
              </w:rPr>
              <w:t>N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color w:val="1A1A2E"/>
                <w:sz w:val="18"/>
              </w:rPr>
              <w:t>N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color w:val="1A1A2E"/>
                <w:sz w:val="18"/>
              </w:rPr>
              <w:t>N</w:t>
            </w:r>
          </w:p>
        </w:tc>
      </w:tr>
      <w:tr>
        <w:tc>
          <w:tcPr>
            <w:tcW w:type="dxa" w:w="1040"/>
            <w:shd w:val="clear" w:color="auto" w:fill="F8FAFC"/>
          </w:tcPr>
          <w:p>
            <w:r>
              <w:rPr>
                <w:color w:val="1A1A2E"/>
                <w:sz w:val="18"/>
              </w:rPr>
              <w:t>Audit read</w:t>
            </w:r>
          </w:p>
        </w:tc>
        <w:tc>
          <w:tcPr>
            <w:tcW w:type="dxa" w:w="1040"/>
            <w:shd w:val="clear" w:color="auto" w:fill="F8FAFC"/>
          </w:tcPr>
          <w:p>
            <w:r>
              <w:rPr>
                <w:color w:val="1A1A2E"/>
                <w:sz w:val="18"/>
              </w:rPr>
              <w:t>Y</w:t>
            </w:r>
          </w:p>
        </w:tc>
        <w:tc>
          <w:tcPr>
            <w:tcW w:type="dxa" w:w="1040"/>
            <w:shd w:val="clear" w:color="auto" w:fill="F8FAFC"/>
          </w:tcPr>
          <w:p>
            <w:r>
              <w:rPr>
                <w:color w:val="1A1A2E"/>
                <w:sz w:val="18"/>
              </w:rPr>
              <w:t>Y</w:t>
            </w:r>
          </w:p>
        </w:tc>
        <w:tc>
          <w:tcPr>
            <w:tcW w:type="dxa" w:w="1040"/>
            <w:shd w:val="clear" w:color="auto" w:fill="F8FAFC"/>
          </w:tcPr>
          <w:p>
            <w:r>
              <w:rPr>
                <w:color w:val="1A1A2E"/>
                <w:sz w:val="18"/>
              </w:rPr>
              <w:t>Y</w:t>
            </w:r>
          </w:p>
        </w:tc>
        <w:tc>
          <w:tcPr>
            <w:tcW w:type="dxa" w:w="1040"/>
            <w:shd w:val="clear" w:color="auto" w:fill="F8FAFC"/>
          </w:tcPr>
          <w:p>
            <w:r>
              <w:rPr>
                <w:color w:val="1A1A2E"/>
                <w:sz w:val="18"/>
              </w:rPr>
              <w:t>Y</w:t>
            </w:r>
          </w:p>
        </w:tc>
        <w:tc>
          <w:tcPr>
            <w:tcW w:type="dxa" w:w="1040"/>
            <w:shd w:val="clear" w:color="auto" w:fill="F8FAFC"/>
          </w:tcPr>
          <w:p>
            <w:r>
              <w:rPr>
                <w:color w:val="1A1A2E"/>
                <w:sz w:val="18"/>
              </w:rPr>
              <w:t>N</w:t>
            </w:r>
          </w:p>
        </w:tc>
        <w:tc>
          <w:tcPr>
            <w:tcW w:type="dxa" w:w="1040"/>
            <w:shd w:val="clear" w:color="auto" w:fill="F8FAFC"/>
          </w:tcPr>
          <w:p>
            <w:r>
              <w:rPr>
                <w:color w:val="1A1A2E"/>
                <w:sz w:val="18"/>
              </w:rPr>
              <w:t>N</w:t>
            </w:r>
          </w:p>
        </w:tc>
        <w:tc>
          <w:tcPr>
            <w:tcW w:type="dxa" w:w="1040"/>
            <w:shd w:val="clear" w:color="auto" w:fill="F8FAFC"/>
          </w:tcPr>
          <w:p>
            <w:r>
              <w:rPr>
                <w:color w:val="1A1A2E"/>
                <w:sz w:val="18"/>
              </w:rPr>
              <w:t>N</w:t>
            </w:r>
          </w:p>
        </w:tc>
        <w:tc>
          <w:tcPr>
            <w:tcW w:type="dxa" w:w="1040"/>
            <w:shd w:val="clear" w:color="auto" w:fill="F8FAFC"/>
          </w:tcPr>
          <w:p>
            <w:r>
              <w:rPr>
                <w:color w:val="1A1A2E"/>
                <w:sz w:val="18"/>
              </w:rPr>
              <w:t>N</w:t>
            </w:r>
          </w:p>
        </w:tc>
      </w:tr>
      <w:tr>
        <w:tc>
          <w:tcPr>
            <w:tcW w:type="dxa" w:w="1040"/>
            <w:shd w:val="clear" w:color="auto" w:fill="FFFFFF"/>
          </w:tcPr>
          <w:p>
            <w:r>
              <w:rPr>
                <w:color w:val="1A1A2E"/>
                <w:sz w:val="18"/>
              </w:rPr>
              <w:t>Bulk import and webhook admin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color w:val="1A1A2E"/>
                <w:sz w:val="18"/>
              </w:rPr>
              <w:t>Y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color w:val="1A1A2E"/>
                <w:sz w:val="18"/>
              </w:rPr>
              <w:t>Y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color w:val="1A1A2E"/>
                <w:sz w:val="18"/>
              </w:rPr>
              <w:t>Y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color w:val="1A1A2E"/>
                <w:sz w:val="18"/>
              </w:rPr>
              <w:t>Y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color w:val="1A1A2E"/>
                <w:sz w:val="18"/>
              </w:rPr>
              <w:t>N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color w:val="1A1A2E"/>
                <w:sz w:val="18"/>
              </w:rPr>
              <w:t>N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color w:val="1A1A2E"/>
                <w:sz w:val="18"/>
              </w:rPr>
              <w:t>N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color w:val="1A1A2E"/>
                <w:sz w:val="18"/>
              </w:rPr>
              <w:t>N</w:t>
            </w:r>
          </w:p>
        </w:tc>
      </w:tr>
    </w:tbl>
    <w:p/>
    <w:p>
      <w:pPr>
        <w:spacing w:before="0" w:after="40"/>
      </w:pPr>
    </w:p>
    <w:p>
      <w:pPr>
        <w:spacing w:before="200" w:after="80"/>
      </w:pPr>
      <w:r>
        <w:rPr>
          <w:b/>
          <w:color w:val="0F1E3D"/>
          <w:sz w:val="26"/>
        </w:rPr>
        <w:t>Web Route Homes</w:t>
      </w:r>
    </w:p>
    <w:p>
      <w:pPr>
        <w:spacing w:before="0" w:after="40"/>
      </w:pPr>
    </w:p>
    <w:p>
      <w:pPr>
        <w:spacing w:before="40" w:after="80"/>
      </w:pPr>
      <w:r>
        <w:rPr>
          <w:color w:val="1A1A2E"/>
          <w:sz w:val="20"/>
        </w:rPr>
        <w:t>Canonical route homes implemented in `apps/web/src/lib/auth/role-policy.ts`:</w:t>
      </w:r>
    </w:p>
    <w:p>
      <w:pPr>
        <w:spacing w:before="0"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0F1E3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4680"/>
            <w:shd w:val="clear" w:color="auto" w:fill="0F1E3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Preferred Home Routes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1A1A2E"/>
                <w:sz w:val="18"/>
              </w:rPr>
              <w:t>`SUPER_ADMIN`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1A1A2E"/>
                <w:sz w:val="18"/>
              </w:rPr>
              <w:t>`/overview`, `/reports`, `/sync-outbox`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color w:val="1A1A2E"/>
                <w:sz w:val="18"/>
              </w:rPr>
              <w:t>`SITE_ADMIN`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color w:val="1A1A2E"/>
                <w:sz w:val="18"/>
              </w:rPr>
              <w:t>`/overview`, `/reports`, `/subscriptions`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1A1A2E"/>
                <w:sz w:val="18"/>
              </w:rPr>
              <w:t>`MANAGER`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1A1A2E"/>
                <w:sz w:val="18"/>
              </w:rPr>
              <w:t>`/overview`, `/run-lane`, `/reports`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color w:val="1A1A2E"/>
                <w:sz w:val="18"/>
              </w:rPr>
              <w:t>`OPERATOR`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color w:val="1A1A2E"/>
                <w:sz w:val="18"/>
              </w:rPr>
              <w:t>`/run-lane`, `/review-queue`, `/lane-monitor`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1A1A2E"/>
                <w:sz w:val="18"/>
              </w:rPr>
              <w:t>`GUARD`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1A1A2E"/>
                <w:sz w:val="18"/>
              </w:rPr>
              <w:t>`/run-lane`, `/review-queue`, `/lane-monitor`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color w:val="1A1A2E"/>
                <w:sz w:val="18"/>
              </w:rPr>
              <w:t>`CASHIER`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color w:val="1A1A2E"/>
                <w:sz w:val="18"/>
              </w:rPr>
              <w:t>`/reports`, `/overview`, `/settings`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1A1A2E"/>
                <w:sz w:val="18"/>
              </w:rPr>
              <w:t>`VIEWER`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1A1A2E"/>
                <w:sz w:val="18"/>
              </w:rPr>
              <w:t>`/overview`, `/lane-monitor`, `/session-history`</w:t>
            </w:r>
          </w:p>
        </w:tc>
      </w:tr>
    </w:tbl>
    <w:p/>
    <w:p>
      <w:pPr>
        <w:spacing w:before="0" w:after="40"/>
      </w:pPr>
    </w:p>
    <w:p>
      <w:pPr>
        <w:spacing w:before="200" w:after="80"/>
      </w:pPr>
      <w:r>
        <w:rPr>
          <w:b/>
          <w:color w:val="0F1E3D"/>
          <w:sz w:val="26"/>
        </w:rPr>
        <w:t>Notes</w:t>
      </w:r>
    </w:p>
    <w:p>
      <w:pPr>
        <w:spacing w:before="0" w:after="40"/>
      </w:pP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`WORKER` is documented only to explain compatibility behavior on selected backend paths.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`SITE_ADMIN`, `MANAGER`, and `OPERATOR` share most admin-ops surfaces, but only `SUPER_ADMIN` can create a new site.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`VIEWER` is intentionally read-only.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`CASHIER` can read reporting and subscription-related dashboard slices but cannot mutate gate operations.</w:t>
      </w:r>
    </w:p>
    <w:p>
      <w:pPr>
        <w:spacing w:before="0" w:after="40"/>
      </w:pP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