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E3D"/>
        <w:spacing w:before="0" w:after="0"/>
      </w:pPr>
      <w:r>
        <w:rPr>
          <w:sz w:val="8"/>
        </w:rPr>
        <w:t xml:space="preserve">                                                                                </w:t>
      </w:r>
    </w:p>
    <w:p/>
    <w:p>
      <w:pPr>
        <w:spacing w:before="480" w:after="160"/>
        <w:jc w:val="center"/>
      </w:pPr>
      <w:r>
        <w:rPr>
          <w:b/>
          <w:color w:val="0F1E3D"/>
          <w:sz w:val="56"/>
        </w:rPr>
        <w:t>PARKLY</w:t>
      </w:r>
    </w:p>
    <w:p>
      <w:pPr>
        <w:spacing w:before="80" w:after="80"/>
        <w:jc w:val="center"/>
      </w:pPr>
      <w:r>
        <w:rPr>
          <w:color w:val="1D4ED6"/>
          <w:sz w:val="28"/>
        </w:rPr>
        <w:t>Retention Policy</w:t>
        <w:br/>
        <w:t>Data Cleanup, Demo Preservation, and Audit Protection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0F1E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Snapshot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07 April 2026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Release Baseline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backend-rc1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2E"/>
                <w:sz w:val="18"/>
              </w:rPr>
              <w:t>Version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2E"/>
                <w:sz w:val="18"/>
              </w:rPr>
              <w:t>v12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color w:val="1A1A2E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F8FAFC"/>
          </w:tcPr>
          <w:p>
            <w:r>
              <w:rPr>
                <w:color w:val="1A1A2E"/>
                <w:sz w:val="18"/>
              </w:rPr>
              <w:t>Approved</w:t>
            </w:r>
          </w:p>
        </w:tc>
      </w:tr>
    </w:tbl>
    <w:p/>
    <w:p>
      <w:pPr>
        <w:shd w:val="clear" w:color="auto" w:fill="1D4ED6"/>
        <w:spacing w:before="360" w:after="0"/>
      </w:pPr>
      <w:r>
        <w:rPr>
          <w:sz w:val="12"/>
        </w:rPr>
        <w:t xml:space="preserve">                                                                                </w:t>
      </w:r>
    </w:p>
    <w:p>
      <w:r>
        <w:br w:type="page"/>
      </w:r>
    </w:p>
    <w:p>
      <w:pPr>
        <w:spacing w:before="80" w:after="80"/>
        <w:pBdr>
          <w:bottom w:val="single" w:sz="6" w:space="1" w:color="1D4ED6"/>
        </w:pBdr>
      </w:pPr>
    </w:p>
    <w:p>
      <w:pPr>
        <w:spacing w:before="280" w:after="80"/>
        <w:pBdr>
          <w:top w:val="single" w:sz="4" w:space="1" w:color="1D4ED6"/>
        </w:pBdr>
      </w:pPr>
      <w:r>
        <w:rPr>
          <w:b/>
          <w:color w:val="0F1E3D"/>
          <w:sz w:val="32"/>
        </w:rPr>
        <w:t>Parkly Retention Policy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Retention policy snapshot date: 2026-03-30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1. Objectives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Retention cleanup must satisfy all of the following: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preserve repeatable demo baselines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keep release-like environments operationally clean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protect auditability, evidence, and critical incident history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Canonical commands: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cleanup:retention:dry-run</w:t>
      </w:r>
    </w:p>
    <w:p/>
    <w:p>
      <w:pPr>
        <w:spacing w:before="0" w:after="0"/>
        <w:ind w:left="360"/>
        <w:shd w:val="clear" w:color="auto" w:fill="F1F5F9"/>
      </w:pPr>
      <w:r>
        <w:rPr>
          <w:rFonts w:ascii="Courier New" w:hAnsi="Courier New"/>
          <w:color w:val="1E293B"/>
          <w:sz w:val="17"/>
        </w:rPr>
        <w:t>pnpm --dir apps/api cleanup:retention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2. Guardrails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Dry-run must be executed before apply.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Cleanup must be idempotent.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Cleanup output must show scanned, eligible, deleted, and error counts.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`audit_logs` are not deleted by default.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critical incident history is not deleted by default.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evidence media and active operational records must not be removed opportunistically.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3. Profile Policy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Demo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Purpose: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preserve repeatability for smoke and demonstrations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Allowed cleanup: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expired or revoked auth sessions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stale login-attempt ledgers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temporary runtime scratch artifacts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non-essential noise records that are outside the protected baseline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Release-candidate or release-like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Purpose: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maintain runtime hygiene without losing auditability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Allowed cleanup: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expired or revoked auth sessions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retention-managed temporary files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noise-only operational artifacts outside active windows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Protected data: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`audit_logs`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critical incidents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evidence-bearing media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active sessions, active reviews, and currently relevant business records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4. Dataset Guidance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Auth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May clean: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expired sessions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revoked sessions after retention window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stale login-attempt data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Must protect: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active user sessions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recent revoke-all evidence required for investigation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Gate and incident data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May clean: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noise-only internal presence artifacts outside the retention window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non-critical derived artifacts that are no longer operationally useful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Must protect: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open incidents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critical incidents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evidence linked to active reviews or incidents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2"/>
        </w:rPr>
        <w:t>Files and media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May clean: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temporary upload scratch areas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disposable runtime artifacts outside observability and backup storage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Must protect: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evidence media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backup manifests and retained restore artifacts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observability state explicitly marked as retained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5. Output Contract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Dry-run and apply should emit a summary equivalent to:</w:t>
      </w:r>
    </w:p>
    <w:p>
      <w:pPr>
        <w:spacing w:before="0" w:after="40"/>
      </w:pPr>
    </w:p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{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"scanned": 0,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"eligible": 0,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"deleted": 0,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"errors": 0,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"sampleIds": []</w:t>
      </w:r>
    </w:p>
    <w:p/>
    <w:p>
      <w:pPr>
        <w:spacing w:before="0" w:after="0"/>
        <w:ind w:left="360"/>
        <w:shd w:val="clear" w:color="auto" w:fill="1E293B"/>
      </w:pPr>
      <w:r>
        <w:rPr>
          <w:rFonts w:ascii="Courier New" w:hAnsi="Courier New"/>
          <w:color w:val="E2E8F0"/>
          <w:sz w:val="17"/>
        </w:rPr>
        <w:t>}</w:t>
      </w:r>
    </w:p>
    <w:p/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6. Operating Procedure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1. Run `cleanup:retention:dry-run`.</w:t>
      </w:r>
    </w:p>
    <w:p>
      <w:pPr>
        <w:spacing w:before="40" w:after="80"/>
      </w:pPr>
      <w:r>
        <w:rPr>
          <w:color w:val="1A1A2E"/>
          <w:sz w:val="20"/>
        </w:rPr>
        <w:t>2. Review whether the candidate rows or files match the intended profile.</w:t>
      </w:r>
    </w:p>
    <w:p>
      <w:pPr>
        <w:spacing w:before="40" w:after="80"/>
      </w:pPr>
      <w:r>
        <w:rPr>
          <w:color w:val="1A1A2E"/>
          <w:sz w:val="20"/>
        </w:rPr>
        <w:t>3. Run `cleanup:retention` only after review.</w:t>
      </w:r>
    </w:p>
    <w:p>
      <w:pPr>
        <w:spacing w:before="40" w:after="80"/>
      </w:pPr>
      <w:r>
        <w:rPr>
          <w:color w:val="1A1A2E"/>
          <w:sz w:val="20"/>
        </w:rPr>
        <w:t>4. Re-check health and metrics if the cleanup touched a busy environment.</w:t>
      </w:r>
    </w:p>
    <w:p>
      <w:pPr>
        <w:spacing w:before="0" w:after="40"/>
      </w:pPr>
    </w:p>
    <w:p>
      <w:pPr>
        <w:spacing w:before="200" w:after="80"/>
      </w:pPr>
      <w:r>
        <w:rPr>
          <w:b/>
          <w:color w:val="0F1E3D"/>
          <w:sz w:val="26"/>
        </w:rPr>
        <w:t>7. Release Rule</w:t>
      </w:r>
    </w:p>
    <w:p>
      <w:pPr>
        <w:spacing w:before="0" w:after="40"/>
      </w:pPr>
    </w:p>
    <w:p>
      <w:pPr>
        <w:spacing w:before="40" w:after="80"/>
      </w:pPr>
      <w:r>
        <w:rPr>
          <w:color w:val="1A1A2E"/>
          <w:sz w:val="20"/>
        </w:rPr>
        <w:t>Retention cleanup is acceptable for a release snapshot only when:</w:t>
      </w:r>
    </w:p>
    <w:p>
      <w:pPr>
        <w:spacing w:before="0" w:after="40"/>
      </w:pP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dry-run output is complete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apply is idempotent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protected datasets remain protected</w:t>
      </w:r>
    </w:p>
    <w:p>
      <w:pPr>
        <w:pStyle w:val="ListBullet"/>
        <w:spacing w:before="20" w:after="40"/>
        <w:ind w:left="360" w:hanging="216"/>
      </w:pPr>
      <w:r>
        <w:rPr>
          <w:color w:val="1A1A2E"/>
          <w:sz w:val="20"/>
        </w:rPr>
        <w:t>the environment is still healthy after the cleanup pass</w:t>
      </w:r>
    </w:p>
    <w:p>
      <w:pPr>
        <w:spacing w:before="0"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