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Parkly Technical Specification v11</w:t>
      </w:r>
    </w:p>
    <w:p>
      <w:pPr>
        <w:spacing w:after="120"/>
        <w:jc w:val="center"/>
      </w:pPr>
      <w:r>
        <w:rPr>
          <w:rFonts w:ascii="Arial" w:cs="Arial" w:eastAsia="Arial" w:hAnsi="Arial"/>
          <w:color w:val="4D5B68"/>
          <w:sz w:val="24"/>
          <w:szCs w:val="24"/>
        </w:rPr>
        <w:t xml:space="preserve">Snapshot date: 2026-03-30</w:t>
      </w:r>
    </w:p>
    <w:p>
      <w:pPr>
        <w:spacing w:after="120"/>
        <w:jc w:val="center"/>
      </w:pPr>
      <w:r>
        <w:rPr>
          <w:rFonts w:ascii="Arial" w:cs="Arial" w:eastAsia="Arial" w:hAnsi="Arial"/>
          <w:color w:val="4D5B68"/>
          <w:sz w:val="22"/>
          <w:szCs w:val="22"/>
        </w:rPr>
        <w:t xml:space="preserve">Generated from docs/SPEC-v11.md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Snapshot date: 2026-03-30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Snapshot type: full-project enterprise documentation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Supersedes: `SPEC-v10`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Document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canonical top-level snapshot for the Parkly repository as it exists on March 30, 2026. It captures the current shipped architecture, security posture, data model, deployment shape, observability, and quality gate.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code-aligned snapshot, not a roadmap.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Product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Parkly is a gate operations and parking management platform with the following major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operator authentication and session-controlled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session lifecycle management for entry and exit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queue and manual intervention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and monitoring read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topology administration for sites, devices, and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parking-live occupancy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handling and audit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integrations, media handling, and bulk import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Repository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 is a `pnpm` monorepo.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`apps/api` hosts the Express API, worker jobs, migrations, Prisma schema, and operational 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`apps/web` hosts the React and Vite operations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`packages/contracts` provides shared Zod contracts and transport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`packages/gate-core` provides shared gate logic and plate canonicalization helpers.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`packages/edge-node` provides an optional edge-node package for local survivability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`infra/docker` contains Docker Compose files for local platform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`infra/observability` contains Prometheus, Alertmanager, and Grafana configuration.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Runtime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4.1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is an Express application with route modules organized by bounded context.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Implemented bounded contexts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parking-live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bulk-import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4.2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console is a React SPA built with Vite. It uses the canonical route policy and role model defined in the codebase.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operator routes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`/overview`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`/run-lane`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`/review-queue`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`/session-history`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`/lane-monitor`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`/device-health`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`/sync-outbox`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`/reports`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`/mobile-camera-pair`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`/capture-debug`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`/subscriptions`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`/parking-live`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`/settings`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`/topology`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 Shared contracts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Transport and role definitions are centralized in `packages/contracts`. Backend and frontend both depend on those definitions so that role normalization, enums, payloads, and read-model shapes stay aligned.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Deployment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Parkly has three primary deployment profiles.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5.1 local-dev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intended for developer feedback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local media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composes MySQL and Redis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5.2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intended for repeatable demos and smoke-style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local media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composes MySQL and Redis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5.3 release-candidate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intended for production-like local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MinIO-backed media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composes MySQL, Redis, MinIO, and MinIO initialization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verification is executable and profile-aware. The quality gate can reuse existing healthy dependencies instead of restarting them unnecessarily.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Security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6.1 User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User-facing auth is session based and exposed through dedicated auth routes: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revoke-all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revoke-all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disable or enable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principal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controls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login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lockout after repeated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limits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cleanup for expired and revoked sessions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6.2 Device and internal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Parkly separates user auth from device and internal service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device-signed surfaces validate request signatures and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service surfaces use rotating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hygiene and secret rotation are checked by dedicated scripts and tests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6.3 RBAC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Canonical user roles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`SUPER_ADMIN`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`SITE_ADMIN`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`MANAGER`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`OPERATOR`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`GUARD`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`CASHIER`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`VIEWER`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Compatibility handling for legacy `ADMIN`, `OPS`, and `WORKER` still exists in the backend, but the enterprise model is the canonical role set above.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6.4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Repository-level security controls now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strict request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standardized error envelopes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hygiene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rotation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review in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audit artifact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CodeQL analysis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 Data Platform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7.1 Primary stores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 8.4 for transactional and administrative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7.4 for coordination, caches, and selected operational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MinIO for production-like local media validation in the release-candidate profile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7.2 Migration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Flyway SQL migrations are the source of truth for schema evolution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is used for client generation and typed access, not for migration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current migration set runs from `V1__init_schema.sql` through `V33__quality_gate_cleanup.sql`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7.3 Schema areas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relational schema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identity and user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parking sites, devices, lanes, and lane-device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passage sessions, reads, decisions, reviews, incidents, and barrier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subscriptions, vehicles, credentials, spots, and occupancy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import, webhook delivery, media audit, API keys, and rate-limit 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logs and operational retention support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7.4 Key schema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relational keys use `BIGINT`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events are partition-aware and migration-managed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gates are derived from lane metadata rather than stored as a separate first-class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and integration work is staged through outbox-style persistence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 API and Realtime Surfaces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8.1 API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prefix: `/api`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docs: `/docs`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JSON: `/openapi.json`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 metrics: `/metrics`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8.2 Major REST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Implemented API groups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and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topology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session and review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ALPR preview and recognize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and monitoring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and parking-live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subscriptions and topology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8.3 SSE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Realtime streams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parking-live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 remains the canonical state source. SSE provides deltas only.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8.4 Idempotency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Retry-sensitive write paths are protected with explicit idempotency keys. The backend records request hashes and can safely return prior successful responses where supported.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 Web Application Behavior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console is role-aware and route-aware.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 home preferences currently resolve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`SUPER_ADMIN` -&gt; `/overview`, `/reports`, `/sync-outbox`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`SITE_ADMIN` -&gt; `/overview`, `/reports`, `/subscriptions`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`MANAGER` -&gt; `/overview`, `/run-lane`, `/reports`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`OPERATOR` -&gt; `/run-lane`, `/review-queue`, `/lane-monitor`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`GUARD` -&gt; `/run-lane`, `/review-queue`, `/lane-monitor`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`CASHIER` -&gt; `/reports`, `/overview`, `/settings`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`VIEWER` -&gt; `/overview`, `/lane-monitor`, `/session-history`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app hydrates state from REST endpoints and layers realtime updates through SSE.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 Observability and Alerting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10.1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exports Prometheus metrics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session open and resolve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barrier command timeout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queue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offline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outbox backlog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availability and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ALPR preview cache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low-cardinality operational request totals and latencies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lifecycle counters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retention cleanup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rejection, replay suspicion, and rotation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tariff calculation and decision-engine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SSE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 lock wait time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10.2 Observability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 observability can be brought up through the Compose observability profile: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10.3 Alert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 rules currently cover at least: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outbox backlog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queue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operational error rate above threshold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 Quality Engineering and Automated Testing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11.1 Root quality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repository-level quality gate is:</w:t>
      </w:r>
    </w:p>
    <w:p>
      <w:pPr>
        <w:pBdr>
          <w:top w:color="D9DEE3" w:sz="8" w:space="1"/>
          <w:bottom w:color="D9DEE3" w:sz="8" w:space="1"/>
          <w:left w:color="D9DEE3" w:sz="8" w:space="1"/>
          <w:right w:color="D9DEE3" w:sz="8" w:space="1"/>
        </w:pBdr>
        <w:shd w:fill="F4F6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pnpm test:full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of this snapshot it performs: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bootstrap for the target quality 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generate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typecheck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typecheck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unit tests and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E2E against the built SPA artifact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11.2 Current test inventory snapshot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time of this snapshot the repository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49 API test files under `apps/api/src/tests`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web unit test files under `apps/web/src`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Playwright E2E specs under `apps/web/tests/e2e`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11.3 CI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coverage is split across: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gate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validation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CodeQL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quality workflow uploads: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raw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web distribution assets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11.4 Release-grade frontend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E2E path is intentionally production-like: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serves the built `dist`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do not depend on a dev server for release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E2E configuration avoids accidental drift from local `.env` API base overrides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 Operations and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Parkly includes executable operational scripts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bootstrap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smoke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apply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disaster drill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retention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hygiene and rotation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 therefore supports code-level validation of deployment and recovery flows, not just application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 Release Evidence Standard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release snapshot is considered code-level ready only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`pnpm test:full` 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verification passes for the intended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jobs for quality, migrations, security, and CodeQL are green or explained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artifacts exist for coverage, Playwright, and build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health, readiness, and metrics summary are in the expected state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 Remaining External Validation Gaps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can prove a large part of release readiness, but two important areas still require external execution: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independent pentest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alert delivery and on-call validation in a non-local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outside the repository-only proof boundary and must not be claimed as completed unless separately run.</w:t>
      </w:r>
    </w:p>
    <w:sectPr>
      <w:headerReference w:type="default" r:id="rId7"/>
      <w:footerReference w:type="default" r:id="rId8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670"/>
        <w:sz w:val="18"/>
        <w:szCs w:val="18"/>
      </w:rPr>
      <w:t xml:space="preserve">Parkly v11 snapshot | </w:t>
    </w:r>
    <w:r>
      <w:rPr>
        <w:rFonts w:ascii="Arial" w:cs="Arial" w:eastAsia="Arial" w:hAnsi="Arial"/>
        <w:color w:val="5B66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670"/>
        <w:sz w:val="18"/>
        <w:szCs w:val="18"/>
      </w:rPr>
      <w:t xml:space="preserve">Parkly Enterprise Snapshot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Parkly Technical Specification v11</dc:title>
  <dc:creator>Codex</dc:creator>
  <dc:description>Parkly enterprise project snapshot v11</dc:description>
  <cp:lastModifiedBy>Un-named</cp:lastModifiedBy>
  <cp:revision>1</cp:revision>
  <dcterms:created xsi:type="dcterms:W3CDTF">2026-03-29T19:47:19.070Z</dcterms:created>
  <dcterms:modified xsi:type="dcterms:W3CDTF">2026-03-29T19:47:19.070Z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