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rPr>
          <w:sz w:val="48"/>
          <w:szCs w:val="48"/>
        </w:rPr>
        <w:t xml:space="preserve"/>
      </w:r>
    </w:p>
    <w:p>
      <w:pPr>
        <w:spacing w:after="120" w:before="0"/>
        <w:jc w:val="center"/>
      </w:pPr>
      <w:r>
        <w:rPr>
          <w:rFonts w:ascii="Arial" w:cs="Arial" w:eastAsia="Arial" w:hAnsi="Arial"/>
          <w:b/>
          <w:bCs/>
          <w:color w:val="1E4D2B"/>
          <w:sz w:val="64"/>
          <w:szCs w:val="64"/>
        </w:rPr>
        <w:t xml:space="preserve">CropX Website Redesign 2026</w:t>
      </w:r>
    </w:p>
    <w:p>
      <w:pPr>
        <w:spacing w:after="80" w:before="0"/>
        <w:jc w:val="center"/>
      </w:pPr>
      <w:r>
        <w:rPr>
          <w:rFonts w:ascii="Arial" w:cs="Arial" w:eastAsia="Arial" w:hAnsi="Arial"/>
          <w:b/>
          <w:bCs/>
          <w:color w:val="444444"/>
          <w:sz w:val="36"/>
          <w:szCs w:val="36"/>
        </w:rPr>
        <w:t xml:space="preserve">Project Roadmap  ·  Launch Target: 31 July 2026</w:t>
      </w:r>
    </w:p>
    <w:p>
      <w:pPr>
        <w:spacing w:after="600" w:before="0"/>
        <w:jc w:val="center"/>
      </w:pPr>
      <w:r>
        <w:rPr>
          <w:rFonts w:ascii="Arial" w:cs="Arial" w:eastAsia="Arial" w:hAnsi="Arial"/>
          <w:color w:val="666666"/>
          <w:sz w:val="20"/>
          <w:szCs w:val="20"/>
        </w:rPr>
        <w:t xml:space="preserve">Prepared: June 2026  |  Team: Graphic Designer/Dev + Marketing Specialist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P1 Pages</w:t>
            </w:r>
          </w:p>
        </w:tc>
        <w:tc>
          <w:tcPr>
            <w:tcW w:type="dxa" w:w="1872"/>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P2 Pages</w:t>
            </w:r>
          </w:p>
        </w:tc>
        <w:tc>
          <w:tcPr>
            <w:tcW w:type="dxa" w:w="1872"/>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Total P3 Pages</w:t>
            </w:r>
          </w:p>
        </w:tc>
        <w:tc>
          <w:tcPr>
            <w:tcW w:type="dxa" w:w="1872"/>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Team Capacity/Week</w:t>
            </w:r>
          </w:p>
        </w:tc>
        <w:tc>
          <w:tcPr>
            <w:tcW w:type="dxa" w:w="1872"/>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Weeks to Launch</w:t>
            </w:r>
          </w:p>
        </w:tc>
      </w:tr>
      <w:tr>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~28 pages + 30 posts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~15 pages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~12 pages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35–40 hours</w:t>
            </w:r>
          </w:p>
        </w:tc>
        <w:tc>
          <w:tcPr>
            <w:tcW w:type="dxa" w:w="187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8.5 weeks</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1.  Executive Summary</w:t>
      </w:r>
    </w:p>
    <w:p>
      <w:pPr>
        <w:spacing w:after="60" w:before="60"/>
      </w:pPr>
      <w:r>
        <w:rPr>
          <w:rFonts w:ascii="Arial" w:cs="Arial" w:eastAsia="Arial" w:hAnsi="Arial"/>
          <w:color w:val="222222"/>
          <w:sz w:val="22"/>
          <w:szCs w:val="22"/>
        </w:rPr>
        <w:t xml:space="preserve">This roadmap covers everything required to launch the redesigned CropX website by 31 July 2026 and continue building it through November 2026. It is structured around three delivery phases (P1 launch, P2 August–September, P3 October–November) and an ongoing SEO/content workstream.</w:t>
      </w:r>
    </w:p>
    <w:p>
      <w:pPr>
        <w:spacing w:after="60" w:before="60"/>
      </w:pPr>
      <w:r>
        <w:rPr>
          <w:rFonts w:ascii="Arial" w:cs="Arial" w:eastAsia="Arial" w:hAnsi="Arial"/>
          <w:color w:val="222222"/>
          <w:sz w:val="22"/>
          <w:szCs w:val="22"/>
        </w:rPr>
        <w:t xml:space="preserve">Phase 1 is larger than originally scoped — approximately 28 pages including the full About section and the Agribusiness Platform product page, plus 30 blog post migrations. English and Spanish must both be live on launch day. AI-assisted translation (Claude + DeepL) reviewed by an internal Spanish-speaking team member replaces the need for an external translation service.</w:t>
      </w:r>
    </w:p>
    <w:p>
      <w:pPr>
        <w:spacing w:after="60" w:before="60"/>
      </w:pPr>
      <w:r>
        <w:rPr>
          <w:rFonts w:ascii="Arial" w:cs="Arial" w:eastAsia="Arial" w:hAnsi="Arial"/>
          <w:color w:val="222222"/>
          <w:sz w:val="22"/>
          <w:szCs w:val="22"/>
        </w:rPr>
        <w:t xml:space="preserve">A single group review round replaces the previous three-level approval process, which significantly reduces the approval bottleneck. Batched reviews remain the recommended approach to keep the schedule on track.</w:t>
      </w:r>
    </w:p>
    <w:p>
      <w:pPr>
        <w:pBdr>
          <w:left w:val="single" w:color="2D6A3F" w:sz="16"/>
        </w:pBdr>
        <w:spacing w:after="100" w:before="100"/>
        <w:ind w:left="400" w:right="200"/>
      </w:pPr>
      <w:r>
        <w:rPr>
          <w:rFonts w:ascii="Arial" w:cs="Arial" w:eastAsia="Arial" w:hAnsi="Arial"/>
          <w:color w:val="333333"/>
          <w:sz w:val="20"/>
          <w:szCs w:val="20"/>
        </w:rPr>
        <w:t xml:space="preserve">⚠  Key risk: At 10 hrs/week, the marketing specialist has approximately 85 hours available before launch against an estimated 100+ hours of content work. Copy must begin in Week 1 and run in parallel with block development throughout — not sequentially.</w:t>
      </w:r>
    </w:p>
    <w:p>
      <w:pPr>
        <w:pStyle w:val="Heading1"/>
        <w:pBdr>
          <w:bottom w:val="single" w:color="1E4D2B" w:sz="8"/>
        </w:pBdr>
        <w:spacing w:after="100" w:before="320"/>
      </w:pPr>
      <w:r>
        <w:rPr>
          <w:rFonts w:ascii="Arial" w:cs="Arial" w:eastAsia="Arial" w:hAnsi="Arial"/>
          <w:b/>
          <w:bCs/>
          <w:color w:val="1E4D2B"/>
          <w:sz w:val="36"/>
          <w:szCs w:val="36"/>
        </w:rPr>
        <w:t xml:space="preserve">2.  Team &amp;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60"/>
      </w:tblGrid>
      <w:tr>
        <w:trPr>
          <w:tblHeader/>
        </w:trPr>
        <w:tc>
          <w:tcPr>
            <w:tcW w:type="dxa" w:w="2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Weekly Capacity</w:t>
            </w:r>
          </w:p>
        </w:tc>
        <w:tc>
          <w:tcPr>
            <w:tcW w:type="dxa" w:w="52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Primary Responsibilities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Graphic Designer / Web Developer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25–30 hours</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Block development (Cowork + Claude Code), WordPress page builds, schema markup, technical SEO, redirects, performance optimisation, AI translation workflow</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Marketing Specialist</w:t>
            </w:r>
          </w:p>
        </w:tc>
        <w:tc>
          <w:tcPr>
            <w:tcW w:type="dxa" w:w="1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10 hours</w:t>
            </w:r>
          </w:p>
        </w:tc>
        <w:tc>
          <w:tcPr>
            <w:tcW w:type="dxa" w:w="52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Copy writing, keyword mapping, photo sourcing, Spanish translation review, approval liaison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Internal Spanish-speaking team member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As needed (review only)</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Review AI-translated Spanish copy for accuracy, naturalness, and market-appropriateness before publishing</w:t>
            </w:r>
          </w:p>
        </w:tc>
      </w:tr>
    </w:tbl>
    <w:p>
      <w:pPr>
        <w:spacing w:after="0" w:before="120"/>
      </w:pPr>
    </w:p>
    <w:p>
      <w:pPr>
        <w:pBdr>
          <w:left w:val="single" w:color="2D6A3F" w:sz="16"/>
        </w:pBdr>
        <w:spacing w:after="100" w:before="100"/>
        <w:ind w:left="400" w:right="200"/>
      </w:pPr>
      <w:r>
        <w:rPr>
          <w:rFonts w:ascii="Arial" w:cs="Arial" w:eastAsia="Arial" w:hAnsi="Arial"/>
          <w:color w:val="333333"/>
          <w:sz w:val="20"/>
          <w:szCs w:val="20"/>
        </w:rPr>
        <w:t xml:space="preserve">Translation approach: Spanish content will be drafted using AI tools (Claude + DeepL) and reviewed by an internal Spanish-speaking team member. This replaces the need for an external professional translation service and keeps the workflow entirely in-house. Quality-check the review process carefully for the /es/ home page and product pages, where accuracy is most visible.</w:t>
      </w:r>
    </w:p>
    <w:p>
      <w:pPr>
        <w:pStyle w:val="Heading1"/>
        <w:pBdr>
          <w:bottom w:val="single" w:color="1E4D2B" w:sz="8"/>
        </w:pBdr>
        <w:spacing w:after="100" w:before="320"/>
      </w:pPr>
      <w:r>
        <w:rPr>
          <w:rFonts w:ascii="Arial" w:cs="Arial" w:eastAsia="Arial" w:hAnsi="Arial"/>
          <w:b/>
          <w:bCs/>
          <w:color w:val="1E4D2B"/>
          <w:sz w:val="36"/>
          <w:szCs w:val="36"/>
        </w:rPr>
        <w:t xml:space="preserve">3.  Approvals Process</w:t>
      </w:r>
    </w:p>
    <w:p>
      <w:pPr>
        <w:spacing w:after="60" w:before="60"/>
      </w:pPr>
      <w:r>
        <w:rPr>
          <w:rFonts w:ascii="Arial" w:cs="Arial" w:eastAsia="Arial" w:hAnsi="Arial"/>
          <w:color w:val="222222"/>
          <w:sz w:val="22"/>
          <w:szCs w:val="22"/>
        </w:rPr>
        <w:t xml:space="preserve">A single group review round is used for all pages. Rather than routing content through multiple sequential approval levels, all relevant stakeholders review each batch together and provide consolidated feedback in one round. This keeps the project moving while still ensuring quality and sign-off.</w:t>
      </w:r>
    </w:p>
    <w:p>
      <w:pPr>
        <w:spacing w:after="60" w:before="60"/>
      </w:pPr>
      <w:r>
        <w:rPr>
          <w:rFonts w:ascii="Arial" w:cs="Arial" w:eastAsia="Arial" w:hAnsi="Arial"/>
          <w:color w:val="222222"/>
          <w:sz w:val="22"/>
          <w:szCs w:val="22"/>
        </w:rPr>
        <w:t xml:space="preserve">Pages are grouped into batches by section. The dev/designer marks a batch ready for review, the review group (typically 2–3 people) has a defined window to respond, and feedback is addressed before moving on. No batch should be reviewed page-by-page — always batch by section.</w:t>
      </w:r>
    </w:p>
    <w:p>
      <w:pPr>
        <w:spacing w:after="0" w:before="80"/>
      </w:pPr>
    </w:p>
    <w:p>
      <w:pPr>
        <w:pStyle w:val="Heading3"/>
        <w:spacing w:after="40" w:before="180"/>
      </w:pPr>
      <w:r>
        <w:rPr>
          <w:rFonts w:ascii="Arial" w:cs="Arial" w:eastAsia="Arial" w:hAnsi="Arial"/>
          <w:b/>
          <w:bCs/>
          <w:color w:val="444444"/>
          <w:sz w:val="24"/>
          <w:szCs w:val="24"/>
        </w:rPr>
        <w:t xml:space="preserve">Recommended Review Batches (P1)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000"/>
        <w:gridCol w:w="1960"/>
      </w:tblGrid>
      <w:tr>
        <w:trPr>
          <w:tblHeader/>
        </w:trPr>
        <w:tc>
          <w:tcPr>
            <w:tcW w:type="dxa" w:w="1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Batch</w:t>
            </w:r>
          </w:p>
        </w:tc>
        <w:tc>
          <w:tcPr>
            <w:tcW w:type="dxa" w:w="3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Pages Included</w:t>
            </w:r>
          </w:p>
        </w:tc>
        <w:tc>
          <w:tcPr>
            <w:tcW w:type="dxa" w:w="2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Build Complete</w:t>
            </w:r>
          </w:p>
        </w:tc>
        <w:tc>
          <w:tcPr>
            <w:tcW w:type="dxa" w:w="19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Approved</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Batch 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Home, Products hub, Sensors, Farm Management App, Agribusiness Platform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4 (28 Jun)</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5 (5 Jul)</w:t>
            </w:r>
          </w:p>
        </w:tc>
      </w:tr>
      <w:tr>
        <w:tc>
          <w:tcPr>
            <w:tcW w:type="dxa" w:w="1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Batch B</w:t>
            </w:r>
          </w:p>
        </w:tc>
        <w:tc>
          <w:tcPr>
            <w:tcW w:type="dxa" w:w="3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Solutions hub, On-Farm, For Service Providers, Enterprise Solutions</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Week 5 (5 Jul)</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Week 6 (12 Jul)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Batch C</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Results hub, Case Studies, Knowledge Hub, Blog listing, Brochures, Help Center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6 (12 Jul)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7 (19 Jul)</w:t>
            </w:r>
          </w:p>
        </w:tc>
      </w:tr>
      <w:tr>
        <w:tc>
          <w:tcPr>
            <w:tcW w:type="dxa" w:w="1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Batch D</w:t>
            </w:r>
          </w:p>
        </w:tc>
        <w:tc>
          <w:tcPr>
            <w:tcW w:type="dxa" w:w="3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 CropX, Our Story, Team &amp; Investors, News &amp; Press, Careers, Mission &amp; Sustainability, Contact hub, Regional contact pages (NA, EU, AU), Utility pages (404, Thank-you, Privacy, T&amp;C)</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Week 7 (19 Jul)</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Week 8 (26 Jul)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Migration (30 posts)</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Migrated posts with semantic URLs, schema, photos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7 (19 Jul)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8 (26 Jul)</w:t>
            </w:r>
          </w:p>
        </w:tc>
      </w:tr>
      <w:tr>
        <w:tc>
          <w:tcPr>
            <w:tcW w:type="dxa" w:w="1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Pre-launch Technical</w:t>
            </w:r>
          </w:p>
        </w:tc>
        <w:tc>
          <w:tcPr>
            <w:tcW w:type="dxa" w:w="3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Redirects, sitemaps, robots.txt, hreflang, Core Web Vitals</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Week 8 (26 Jul)</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Launch week sign-off</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4.  Phase 1  —  Launch by 31 July 2026</w:t>
      </w:r>
    </w:p>
    <w:p>
      <w:pPr>
        <w:spacing w:after="60" w:before="60"/>
      </w:pPr>
      <w:r>
        <w:rPr>
          <w:rFonts w:ascii="Arial" w:cs="Arial" w:eastAsia="Arial" w:hAnsi="Arial"/>
          <w:color w:val="222222"/>
          <w:sz w:val="22"/>
          <w:szCs w:val="22"/>
        </w:rPr>
        <w:t xml:space="preserve">Everything in this phase must be live on launch day. Items are grouped by workstream. The dev/designer and marketing specialist should run these workstreams in parallel where possible.</w:t>
      </w:r>
    </w:p>
    <w:p>
      <w:pPr>
        <w:pStyle w:val="Heading2"/>
        <w:spacing w:after="60" w:before="240"/>
      </w:pPr>
      <w:r>
        <w:rPr>
          <w:rFonts w:ascii="Arial" w:cs="Arial" w:eastAsia="Arial" w:hAnsi="Arial"/>
          <w:b/>
          <w:bCs/>
          <w:color w:val="222222"/>
          <w:sz w:val="28"/>
          <w:szCs w:val="28"/>
        </w:rPr>
        <w:t xml:space="preserve">4.1  Block Development (Dev/Designer)</w:t>
      </w:r>
    </w:p>
    <w:p>
      <w:pPr>
        <w:spacing w:after="60" w:before="60"/>
      </w:pPr>
      <w:r>
        <w:rPr>
          <w:rFonts w:ascii="Arial" w:cs="Arial" w:eastAsia="Arial" w:hAnsi="Arial"/>
          <w:color w:val="222222"/>
          <w:sz w:val="22"/>
          <w:szCs w:val="22"/>
        </w:rPr>
        <w:t xml:space="preserve">The Hero block is already ported to WordPress as the proof-of-concept. The remaining ~19 static blocks must be ported following the same five-file pattern (block.json, index.js, edit.js, render.php, style.css). In addition, several new blocks are needed that do not exist in the current static library.</w:t>
      </w:r>
    </w:p>
    <w:p>
      <w:pPr>
        <w:pStyle w:val="Heading3"/>
        <w:spacing w:after="40" w:before="180"/>
      </w:pPr>
      <w:r>
        <w:rPr>
          <w:rFonts w:ascii="Arial" w:cs="Arial" w:eastAsia="Arial" w:hAnsi="Arial"/>
          <w:b/>
          <w:bCs/>
          <w:color w:val="444444"/>
          <w:sz w:val="24"/>
          <w:szCs w:val="24"/>
        </w:rPr>
        <w:t xml:space="preserve">Blocks to Port from Static Library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1360"/>
      </w:tblGrid>
      <w:tr>
        <w:trPr>
          <w:tblHeader/>
        </w:trPr>
        <w:tc>
          <w:tcPr>
            <w:tcW w:type="dxa" w:w="2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w:t>
            </w:r>
          </w:p>
        </w:tc>
        <w:tc>
          <w:tcPr>
            <w:tcW w:type="dxa" w:w="4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Needed For (examples)</w:t>
            </w:r>
          </w:p>
        </w:tc>
        <w:tc>
          <w:tcPr>
            <w:tcW w:type="dxa" w:w="13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Two-column feature</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Products, Solutions pages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Two-column overlay</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Solutions, About</w:t>
            </w:r>
          </w:p>
        </w:tc>
        <w:tc>
          <w:tcPr>
            <w:tcW w:type="dxa" w:w="1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Stats grid / Stats band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Home, Results, crop pages</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Feature-stat card</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 Crop pages</w:t>
            </w:r>
          </w:p>
        </w:tc>
        <w:tc>
          <w:tcPr>
            <w:tcW w:type="dxa" w:w="1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Cards grid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listing, Knowledge Hub</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Testimonial single</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Results, crop pages</w:t>
            </w:r>
          </w:p>
        </w:tc>
        <w:tc>
          <w:tcPr>
            <w:tcW w:type="dxa" w:w="1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FAQ accordion</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Crop pages, Solution pages (FAQPage schema)</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Icon feature row</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Products, Solutions</w:t>
            </w:r>
          </w:p>
        </w:tc>
        <w:tc>
          <w:tcPr>
            <w:tcW w:type="dxa" w:w="1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CTA / pre-footer band</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Every page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Navigation (mega menu)</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Site-wide</w:t>
            </w:r>
          </w:p>
        </w:tc>
        <w:tc>
          <w:tcPr>
            <w:tcW w:type="dxa" w:w="1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Footer</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Site-wide</w:t>
            </w:r>
          </w:p>
        </w:tc>
        <w:tc>
          <w:tcPr>
            <w:tcW w:type="dxa" w:w="1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Remaining ~8 blocks</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Various</w:t>
            </w:r>
          </w:p>
        </w:tc>
        <w:tc>
          <w:tcPr>
            <w:tcW w:type="dxa" w:w="1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 as needed</w:t>
            </w:r>
          </w:p>
        </w:tc>
      </w:tr>
    </w:tbl>
    <w:p>
      <w:pPr>
        <w:spacing w:after="0" w:before="100"/>
      </w:pPr>
    </w:p>
    <w:p>
      <w:pPr>
        <w:pStyle w:val="Heading3"/>
        <w:spacing w:after="40" w:before="180"/>
      </w:pPr>
      <w:r>
        <w:rPr>
          <w:rFonts w:ascii="Arial" w:cs="Arial" w:eastAsia="Arial" w:hAnsi="Arial"/>
          <w:b/>
          <w:bCs/>
          <w:color w:val="444444"/>
          <w:sz w:val="24"/>
          <w:szCs w:val="24"/>
        </w:rPr>
        <w:t xml:space="preserve">New Blocks Required (not in static library)</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1860"/>
      </w:tblGrid>
      <w:tr>
        <w:trPr>
          <w:tblHeader/>
        </w:trPr>
        <w:tc>
          <w:tcPr>
            <w:tcW w:type="dxa" w:w="25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w:t>
            </w:r>
          </w:p>
        </w:tc>
        <w:tc>
          <w:tcPr>
            <w:tcW w:type="dxa" w:w="4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18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Filterable grid + filter bar</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Case studies/testimonials — filter by crop, region, challenge type</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 (basic); P2 (full filtering)</w:t>
            </w:r>
          </w:p>
        </w:tc>
      </w:tr>
      <w:tr>
        <w:tc>
          <w:tcPr>
            <w:tcW w:type="dxa" w:w="2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Blog post hero with Article schema</w:t>
            </w:r>
          </w:p>
        </w:tc>
        <w:tc>
          <w:tcPr>
            <w:tcW w:type="dxa" w:w="4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Single blog post template — author, date, schema metadata baked in</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Video embed with VideoObject schema</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Video testimonials, demos — enables video thumbnail in search results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Language / region switcher</w:t>
            </w:r>
          </w:p>
        </w:tc>
        <w:tc>
          <w:tcPr>
            <w:tcW w:type="dxa" w:w="4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Hreflang implementation — visible switcher for /en/, /es/ at launch</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Dealer / partner directory</w:t>
            </w:r>
          </w:p>
        </w:tc>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Geo×crop and regional pages — list of local authorised dealers</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P2</w:t>
            </w:r>
          </w:p>
        </w:tc>
      </w:tr>
      <w:tr>
        <w:tc>
          <w:tcPr>
            <w:tcW w:type="dxa" w:w="2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ROI Calculator</w:t>
            </w:r>
          </w:p>
        </w:tc>
        <w:tc>
          <w:tcPr>
            <w:tcW w:type="dxa" w:w="4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Interactive: hectares + crop + water tariff → projected savings</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P2</w:t>
            </w:r>
          </w:p>
        </w:tc>
      </w:tr>
    </w:tbl>
    <w:p>
      <w:pPr>
        <w:spacing w:after="0" w:before="100"/>
      </w:pPr>
    </w:p>
    <w:p>
      <w:pPr>
        <w:pStyle w:val="Heading2"/>
        <w:spacing w:after="60" w:before="240"/>
      </w:pPr>
      <w:r>
        <w:rPr>
          <w:rFonts w:ascii="Arial" w:cs="Arial" w:eastAsia="Arial" w:hAnsi="Arial"/>
          <w:b/>
          <w:bCs/>
          <w:color w:val="222222"/>
          <w:sz w:val="28"/>
          <w:szCs w:val="28"/>
        </w:rPr>
        <w:t xml:space="preserve">4.2  Page Inventory — P1 (must launch by 31 July)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000"/>
        <w:gridCol w:w="2360"/>
      </w:tblGrid>
      <w:tr>
        <w:trPr>
          <w:tblHeader/>
        </w:trPr>
        <w:tc>
          <w:tcPr>
            <w:tcW w:type="dxa" w:w="2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w:t>
            </w:r>
          </w:p>
        </w:tc>
        <w:tc>
          <w:tcPr>
            <w:tcW w:type="dxa" w:w="1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1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Template</w:t>
            </w:r>
          </w:p>
        </w:tc>
        <w:tc>
          <w:tcPr>
            <w:tcW w:type="dxa" w:w="1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Language(s)</w:t>
            </w:r>
          </w:p>
        </w:tc>
        <w:tc>
          <w:tcPr>
            <w:tcW w:type="dxa" w:w="23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Blocks Needed?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Home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One-off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Three audience cards section (adapt stats grid)</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Products hub</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Hub (one-off)</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 — existing blocks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Sensors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/products/sensors/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 page template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Farm Management App</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/products/app/</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 page template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Agribusiness Platform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/products/agribusiness/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 page template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Solutions hub</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/solutions/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Hub (one-off)</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On-Farm Solutions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/solutions/growers/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Audience page template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For Service Providers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/solutions/dealers/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Audience page template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Enterprise Solutions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/solutions/agribusiness/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Audience page template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Results hub</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/results/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Hub (one-off) + filterable grid</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Filterable grid block (basic)</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Case Studies &amp; Testimonials listing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/results/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Listing template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Filterable grid block</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 Hub</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Hub (one-off)</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&amp; Insights listing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/knowledge/blog/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listing template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Cards grid (existing)</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Brochures &amp; Downloads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/knowledge/brochures/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Simple listing</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Help Center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/knowledge/help/</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Branded link-out / Zoho embed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 — see section 13</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 CropX (combined)</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One-off hub</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Our 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/about/story/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 subpage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Team &amp; Investors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/about/team/</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 subpage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Team bio block (P2 for individual bios)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News &amp; Press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/about/press/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 subpage / listing</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Careers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/about/careers/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 subpage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Mission &amp; Sustainability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/about/sustainability/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 subpage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Copy-paste as-is at launch; improvements in P3</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Contact hub</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/contact/</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One-off</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General contact form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/contact/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Form block</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Form-to-Zoho CRM integration</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Book a demo</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/contact/demo/</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Form block</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Form-to-Zoho CRM integration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North America regional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/north-america/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Regional contact (lite)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Europe regional</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/europe/</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Regional contact (lite)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Australia &amp; NZ regional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/australia/</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Regional contact (lite)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30 x blog posts (2025–26)</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/knowledge/[semantic-slug]/</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Blog post template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Blog post hero block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404 error page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/404/</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One-off</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Thank-you / confirmation</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/thank-you/</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One-off</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Privacy policy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/privacy/</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Simple text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Terms of service</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/terms/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Simple text</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Cookie consent banner</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Site-wide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Plugin (Compliance by Hu-manity.co)</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 ES</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Confirm theme compatibility — see section 13</w:t>
            </w:r>
          </w:p>
        </w:tc>
      </w:tr>
    </w:tbl>
    <w:p>
      <w:pPr>
        <w:spacing w:after="0" w:before="100"/>
      </w:pPr>
    </w:p>
    <w:p>
      <w:pPr>
        <w:pBdr>
          <w:left w:val="single" w:color="2D6A3F" w:sz="16"/>
        </w:pBdr>
        <w:spacing w:after="100" w:before="100"/>
        <w:ind w:left="400" w:right="200"/>
      </w:pPr>
      <w:r>
        <w:rPr>
          <w:rFonts w:ascii="Arial" w:cs="Arial" w:eastAsia="Arial" w:hAnsi="Arial"/>
          <w:color w:val="333333"/>
          <w:sz w:val="20"/>
          <w:szCs w:val="20"/>
        </w:rPr>
        <w:t xml:space="preserve">Note on About subpages: Our Story, Team &amp; Investors, News &amp; Press, Careers, and Mission &amp; Sustainability are all P1. For Mission &amp; Sustainability, use the existing copy as-is at launch — improvements to conciseness and structure are scoped for Phase 3. For Team &amp; Investors, individual team bio pages (/about/team/[name]/) are a Phase 2 task; the P1 page is a team overview.</w:t>
      </w:r>
    </w:p>
    <w:p>
      <w:pPr>
        <w:spacing w:after="0" w:before="100"/>
      </w:pPr>
    </w:p>
    <w:p>
      <w:pPr>
        <w:pStyle w:val="Heading2"/>
        <w:spacing w:after="60" w:before="240"/>
      </w:pPr>
      <w:r>
        <w:rPr>
          <w:rFonts w:ascii="Arial" w:cs="Arial" w:eastAsia="Arial" w:hAnsi="Arial"/>
          <w:b/>
          <w:bCs/>
          <w:color w:val="222222"/>
          <w:sz w:val="28"/>
          <w:szCs w:val="28"/>
        </w:rPr>
        <w:t xml:space="preserve">4.3  Page Templates — What Exists vs. What to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600"/>
        <w:gridCol w:w="1960"/>
      </w:tblGrid>
      <w:tr>
        <w:trPr>
          <w:tblHeader/>
        </w:trPr>
        <w:tc>
          <w:tcPr>
            <w:tcW w:type="dxa" w:w="1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Template</w:t>
            </w:r>
          </w:p>
        </w:tc>
        <w:tc>
          <w:tcPr>
            <w:tcW w:type="dxa" w:w="2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Serves</w:t>
            </w:r>
          </w:p>
        </w:tc>
        <w:tc>
          <w:tcPr>
            <w:tcW w:type="dxa" w:w="3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Blocks (Existing → Reuse / New → Build)</w:t>
            </w:r>
          </w:p>
        </w:tc>
        <w:tc>
          <w:tcPr>
            <w:tcW w:type="dxa" w:w="19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Sensors, Farm Mgmt App, Agribusiness Platform</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Hero, two-col feature, stats band, testimonial, FAQ accordion, CTA band — all existing blocks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Build in WP using existing blocks</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Audience / Solutions page</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Growers, Dealers, Agribusiness</w:t>
            </w:r>
          </w:p>
        </w:tc>
        <w:tc>
          <w:tcPr>
            <w:tcW w:type="dxa" w:w="3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Hero, two-col overlay, feature-stat, testimonial, CTA — all existing blocks</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Build in WP using existing blocks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Crop page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Top 10 crops (P3)</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Hero, two-col, testimonial, feature-stat, FAQ accordion, CTA — all existing blocks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Build template in WP; crop pages are P3</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Geo × Crop page</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10 priority combinations (P2)</w:t>
            </w:r>
          </w:p>
        </w:tc>
        <w:tc>
          <w:tcPr>
            <w:tcW w:type="dxa" w:w="3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Hero, two-col, testimonial, dealer directory (NEW), CTA</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New dealer directory block needed for P2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post single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30 migrated posts + ongoing</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post hero block (NEW), two-col, CTA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New blog hero block required for P1</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Case study / result single</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Each individual case study</w:t>
            </w:r>
          </w:p>
        </w:tc>
        <w:tc>
          <w:tcPr>
            <w:tcW w:type="dxa" w:w="3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Hero, stats band, testimonial, two-col, CTA — existing blocks</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Build template in WP — currently MISSING from scope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Regional landing page (lite)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NA, EU, AU (P1 lite)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Hero, two-col, contact form, CTA — existing blocks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Build simple version in WP for P1</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Regional landing page (full)</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 regions (P2)</w:t>
            </w:r>
          </w:p>
        </w:tc>
        <w:tc>
          <w:tcPr>
            <w:tcW w:type="dxa" w:w="3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Hero, two-col, dealer directory (NEW), case study, CTA</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Expand to full in P2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Press release single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Press releases (P2)</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Simple text layout, CTA — existing blocks</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Currently MISSING — add to P2 scope</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 article</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How-to posts — live in Zoho Help Center</w:t>
            </w:r>
          </w:p>
        </w:tc>
        <w:tc>
          <w:tcPr>
            <w:tcW w:type="dxa" w:w="3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N/A — Zoho-hosted</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See Help Center decision in section 13</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Team bio (P2)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/about/team/[name]/</w:t>
            </w:r>
          </w:p>
        </w:tc>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Photo + bio block — may need new block</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P2 — flag now for planning</w:t>
            </w:r>
          </w:p>
        </w:tc>
      </w:tr>
    </w:tbl>
    <w:p>
      <w:r>
        <w:br w:type="page"/>
      </w:r>
    </w:p>
    <w:p>
      <w:pPr>
        <w:pStyle w:val="Heading2"/>
        <w:spacing w:after="60" w:before="240"/>
      </w:pPr>
      <w:r>
        <w:rPr>
          <w:rFonts w:ascii="Arial" w:cs="Arial" w:eastAsia="Arial" w:hAnsi="Arial"/>
          <w:b/>
          <w:bCs/>
          <w:color w:val="222222"/>
          <w:sz w:val="28"/>
          <w:szCs w:val="28"/>
        </w:rPr>
        <w:t xml:space="preserve">4.4  Content &amp; Copy (Marketing Specialist)</w:t>
      </w:r>
    </w:p>
    <w:p>
      <w:pPr>
        <w:spacing w:after="60" w:before="60"/>
      </w:pPr>
      <w:r>
        <w:rPr>
          <w:rFonts w:ascii="Arial" w:cs="Arial" w:eastAsia="Arial" w:hAnsi="Arial"/>
          <w:color w:val="222222"/>
          <w:sz w:val="22"/>
          <w:szCs w:val="22"/>
        </w:rPr>
        <w:t xml:space="preserve">The marketing specialist owns copy production for all P1 pages. Given the 10 hrs/week capacity, copy must be written in parallel with block/page development from Week 1 — not sequentially. With ~28 P1 pages now in scope, the workload is tighter than originally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Hrs Est.</w:t>
            </w:r>
          </w:p>
        </w:tc>
        <w:tc>
          <w:tcPr>
            <w:tcW w:type="dxa" w:w="49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Copy for ~28 P1 pages (EN)</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~52 hrs total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Roughly 2 hrs per page; About subpages and Mission &amp; Sustainability may be faster if copy-pasted/adapted from existing content</w:t>
            </w:r>
          </w:p>
        </w:tc>
      </w:tr>
      <w:tr>
        <w:tc>
          <w:tcPr>
            <w:tcW w:type="dxa" w:w="3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Photo sourcing (10 images × ~28 pages)</w:t>
            </w:r>
          </w:p>
        </w:tc>
        <w:tc>
          <w:tcPr>
            <w:tcW w:type="dxa" w:w="1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~25 hrs total</w:t>
            </w:r>
          </w:p>
        </w:tc>
        <w:tc>
          <w:tcPr>
            <w:tcW w:type="dxa" w:w="4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Allow 1 hr per page to select and export from stock library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migration (30 posts) — review + refile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~15 hrs total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Check each post for semantic URL, schema, internal links</w:t>
            </w:r>
          </w:p>
        </w:tc>
      </w:tr>
      <w:tr>
        <w:tc>
          <w:tcPr>
            <w:tcW w:type="dxa" w:w="3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Spanish AI translation review</w:t>
            </w:r>
          </w:p>
        </w:tc>
        <w:tc>
          <w:tcPr>
            <w:tcW w:type="dxa" w:w="1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~5 hrs total</w:t>
            </w:r>
          </w:p>
        </w:tc>
        <w:tc>
          <w:tcPr>
            <w:tcW w:type="dxa" w:w="4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Review AI-translated copy with internal Spanish-speaking team member; flag any corrections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Approval liaison (batches A–D)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~8 hrs total</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Coordinate group review rounds; chase feedback</w:t>
            </w:r>
          </w:p>
        </w:tc>
      </w:tr>
      <w:tr>
        <w:tc>
          <w:tcPr>
            <w:tcW w:type="dxa" w:w="3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Meta titles + descriptions (all P1 pages)</w:t>
            </w:r>
          </w:p>
        </w:tc>
        <w:tc>
          <w:tcPr>
            <w:tcW w:type="dxa" w:w="1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~5 hrs total</w:t>
            </w:r>
          </w:p>
        </w:tc>
        <w:tc>
          <w:tcPr>
            <w:tcW w:type="dxa" w:w="4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Using templates — relatively fast with Yoast bulk editor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TOTAL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~110 hrs</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Across 8.5 weeks at 10 hrs/week = ~85 hrs available. This is over capacity — see note below.</w:t>
            </w:r>
          </w:p>
        </w:tc>
      </w:tr>
    </w:tbl>
    <w:p>
      <w:pPr>
        <w:spacing w:after="0" w:before="100"/>
      </w:pPr>
    </w:p>
    <w:p>
      <w:pPr>
        <w:pBdr>
          <w:left w:val="single" w:color="2D6A3F" w:sz="16"/>
        </w:pBdr>
        <w:spacing w:after="100" w:before="100"/>
        <w:ind w:left="400" w:right="200"/>
      </w:pPr>
      <w:r>
        <w:rPr>
          <w:rFonts w:ascii="Arial" w:cs="Arial" w:eastAsia="Arial" w:hAnsi="Arial"/>
          <w:color w:val="333333"/>
          <w:sz w:val="20"/>
          <w:szCs w:val="20"/>
        </w:rPr>
        <w:t xml:space="preserve">⚠  Marketing capacity alert: Estimated content workload (~110 hrs) exceeds available capacity (~85 hrs). Mitigation options: (1) For About subpages and Mission &amp; Sustainability, adapt existing copy rather than writing from scratch — this could save 8–10 hrs. (2) Have the dev/designer handle blog migration QA rather than marketing. (3) Use Yoast bulk meta editor to write meta descriptions faster. Assess in Week 1 and adjust scope if needed.</w:t>
      </w:r>
    </w:p>
    <w:p>
      <w:pPr>
        <w:spacing w:after="0" w:before="100"/>
      </w:pPr>
    </w:p>
    <w:p>
      <w:pPr>
        <w:pStyle w:val="Heading2"/>
        <w:spacing w:after="60" w:before="240"/>
      </w:pPr>
      <w:r>
        <w:rPr>
          <w:rFonts w:ascii="Arial" w:cs="Arial" w:eastAsia="Arial" w:hAnsi="Arial"/>
          <w:b/>
          <w:bCs/>
          <w:color w:val="222222"/>
          <w:sz w:val="28"/>
          <w:szCs w:val="28"/>
        </w:rPr>
        <w:t xml:space="preserve">4.5  Technical SEO — P1 Requirements (Dev/Designer)</w:t>
      </w:r>
    </w:p>
    <w:p>
      <w:pPr>
        <w:spacing w:after="60" w:before="60"/>
      </w:pPr>
      <w:r>
        <w:rPr>
          <w:rFonts w:ascii="Arial" w:cs="Arial" w:eastAsia="Arial" w:hAnsi="Arial"/>
          <w:color w:val="222222"/>
          <w:sz w:val="22"/>
          <w:szCs w:val="22"/>
        </w:rPr>
        <w:t xml:space="preserve">These must be implemented at build time, not retrofitted after launch.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3560"/>
      </w:tblGrid>
      <w:tr>
        <w:trPr>
          <w:tblHeader/>
        </w:trPr>
        <w:tc>
          <w:tcPr>
            <w:tcW w:type="dxa" w:w="2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Requirement</w:t>
            </w:r>
          </w:p>
        </w:tc>
        <w:tc>
          <w:tcPr>
            <w:tcW w:type="dxa" w:w="2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 / Standard</w:t>
            </w:r>
          </w:p>
        </w:tc>
        <w:tc>
          <w:tcPr>
            <w:tcW w:type="dxa" w:w="35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 Notes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LCP (Largest Contentful Paint)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Under 2.5 sec on mobile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Hero images must be preloaded; use WebP format</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CLS (Cumulative Layout Shift)</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Under 0.1</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Reserve space for images and embeds; avoid late-loading fonts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INP (Interaction to Next Paint)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Under 200ms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Minimise JavaScript; defer non-critical scripts</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Image format</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WebP + lazy loading below fold</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Set up in WordPress media settings + block render.php</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XML sitemaps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One per language version, submitted to GSC</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/en/sitemap.xml, /es/sitemap.xml at launch — Yoast generates automatically</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robots.txt</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Block /thank-you/, /admin/, /search/, /preview/</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Configure before launch</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Canonical tags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Every page — especially paginated and filtered pages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Critical for the filterable case studies grid</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HTTPS</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 pages including all regional subdirectories</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Confirm SSL covers all URL patterns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Mobile-first layout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Mobile is the primary layout, not stripped-down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Test all blocks at 375px viewport</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Core Web Vitals / Lighthouse</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Score 85+ on mobile (aim 90+)</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Run audit on each batch before approval</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Hreflang tags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 and /es/ at launch; x-default → /en/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Every page must include full set of alternate tags</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BreadcrumbList schema</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Every page</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Implement in render.php per page type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301 redirects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All old URLs → new semantic URLs, zero 404s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See redirect map; implement before DNS cutover</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Schema markup</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8 types across relevant page types</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See schema map; bake into render.php per template — coordinate with Yoast to avoid duplication (see section 15)</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Google Search Console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Verified for /en/ and /es/ before launch</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Submit sitemaps on launch day</w:t>
            </w:r>
          </w:p>
        </w:tc>
      </w:tr>
      <w:tr>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GA4 analytics</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Configured with conversion tracking (demo form)</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Set up in Week 1</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Cookie consent (Compliance by Hu-manity.co)</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Live before launch — required for EU visitors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Confirm plugin compatibility with custom Gutenberg block theme before Week 3</w:t>
            </w:r>
          </w:p>
        </w:tc>
      </w:tr>
    </w:tbl>
    <w:p>
      <w:r>
        <w:br w:type="page"/>
      </w:r>
    </w:p>
    <w:p>
      <w:pPr>
        <w:pStyle w:val="Heading2"/>
        <w:spacing w:after="60" w:before="240"/>
      </w:pPr>
      <w:r>
        <w:rPr>
          <w:rFonts w:ascii="Arial" w:cs="Arial" w:eastAsia="Arial" w:hAnsi="Arial"/>
          <w:b/>
          <w:bCs/>
          <w:color w:val="222222"/>
          <w:sz w:val="28"/>
          <w:szCs w:val="28"/>
        </w:rPr>
        <w:t xml:space="preserve">4.6  Week-by-Week Schedule — Phase 1</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2800"/>
        <w:gridCol w:w="2600"/>
        <w:gridCol w:w="1260"/>
      </w:tblGrid>
      <w:tr>
        <w:trPr>
          <w:tblHeader/>
        </w:trPr>
        <w:tc>
          <w:tcPr>
            <w:tcW w:type="dxa" w:w="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11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Dates</w:t>
            </w:r>
          </w:p>
        </w:tc>
        <w:tc>
          <w:tcPr>
            <w:tcW w:type="dxa" w:w="2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Dev/Designer Focus</w:t>
            </w:r>
          </w:p>
        </w:tc>
        <w:tc>
          <w:tcPr>
            <w:tcW w:type="dxa" w:w="2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Marketing Focus</w:t>
            </w:r>
          </w:p>
        </w:tc>
        <w:tc>
          <w:tcPr>
            <w:tcW w:type="dxa" w:w="12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Milestone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1–7 Jun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WordPress theme setup, staging env, port ~5 blocks (nav, footer, hero, CTA band, two-col feature), GA4 + GSC setup</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Write copy for Home + Products pages (including Agribusiness Platform), begin photo sourcing</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Staging environment live; copy underway from day 1</w:t>
            </w:r>
          </w:p>
        </w:tc>
      </w:tr>
      <w:tr>
        <w:tc>
          <w:tcPr>
            <w:tcW w:type="dxa" w:w="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2</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8–14 Jun</w:t>
            </w:r>
          </w:p>
        </w:tc>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Port ~5 more blocks (two-col overlay, stats band, testimonial, FAQ accordion, feature-stat), Zoho CRM form integration</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Copy for Solutions pages (growers, dealers, agribusiness), photo sourcing continues</w:t>
            </w:r>
          </w:p>
        </w:tc>
        <w:tc>
          <w:tcPr>
            <w:tcW w:type="dxa" w:w="12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Core block library ported (~10 blocks done); form-to-CRM tested</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15–21 Jun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Port remaining blocks, build blog post hero block + video embed block, begin Home + Products pages in WP, confirm Hu-manity.co cookie plugin compatibility</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Copy for Results hub + Case Studies page, begin blog migration batch 1 (10 posts), begin About subpage copy</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All blocks ported; Home page in WP</w:t>
            </w:r>
          </w:p>
        </w:tc>
      </w:tr>
      <w:tr>
        <w:tc>
          <w:tcPr>
            <w:tcW w:type="dxa" w:w="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4</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22–28 Jun</w:t>
            </w:r>
          </w:p>
        </w:tc>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Complete Batch A pages (Home, Products inc. Agribusiness Platform), build language switcher block, configure hreflang for /en/ + /es/</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Batch A copy finalised + photos; meta titles/descriptions for Batch A; continue About subpage copy</w:t>
            </w:r>
          </w:p>
        </w:tc>
        <w:tc>
          <w:tcPr>
            <w:tcW w:type="dxa" w:w="12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Batch A pages ready for review</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5 (Review A)</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29 Jun–5 Jul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Begin Batch B pages (Solutions); address Batch A feedback; set up filterable grid block (basic)</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Batch A: group review round; write copy for Results + Knowledge pages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Batch A approved and published to staging</w:t>
            </w:r>
          </w:p>
        </w:tc>
      </w:tr>
      <w:tr>
        <w:tc>
          <w:tcPr>
            <w:tcW w:type="dxa" w:w="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6</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6–12 Jul</w:t>
            </w:r>
          </w:p>
        </w:tc>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Complete Batch B + C pages (Solutions, Results, Knowledge, Blog listing, Brochures, Help Center link)</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Batch B review; copy + photos for Batch C; blog migration batch 2 (10 posts)</w:t>
            </w:r>
          </w:p>
        </w:tc>
        <w:tc>
          <w:tcPr>
            <w:tcW w:type="dxa" w:w="12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Batch B approved; Batch C pages ready</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13–19 Jul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Complete Batch D pages (About section inc. all subpages, Contact, regional pages, utility pages); begin 301 redirect implementation; run AI translation for Spanish on Batch 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Batch C review; copy for Batch D; Spanish review with internal team member; blog migration batch 3 (10 posts)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Batch C approved; all 30 blog posts migrated</w:t>
            </w:r>
          </w:p>
        </w:tc>
      </w:tr>
      <w:tr>
        <w:tc>
          <w:tcPr>
            <w:tcW w:type="dxa" w:w="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8</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20–26 Jul</w:t>
            </w:r>
          </w:p>
        </w:tc>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Address all feedback; implement full redirect map; sitemaps, robots.txt, canonical tags; Lighthouse audit all pages</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Batch D review; final copy checks; photo QA across all pages; final Spanish review pass</w:t>
            </w:r>
          </w:p>
        </w:tc>
        <w:tc>
          <w:tcPr>
            <w:tcW w:type="dxa" w:w="12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 batches approved; technical SEO complete</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Launch week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27–31 Jul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DNS cutover, old site backup, redirect testing, monitoring setup, GSC sitemap submission</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Launch announcement; monitor for content issues</w:t>
            </w:r>
          </w:p>
        </w:tc>
        <w:tc>
          <w:tcPr>
            <w:tcW w:type="dxa" w:w="1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  Site live 31 July 2026</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5.  Phase 2  —  August–September 2026</w:t>
      </w:r>
    </w:p>
    <w:p>
      <w:pPr>
        <w:spacing w:after="60" w:before="60"/>
      </w:pPr>
      <w:r>
        <w:rPr>
          <w:rFonts w:ascii="Arial" w:cs="Arial" w:eastAsia="Arial" w:hAnsi="Arial"/>
          <w:color w:val="222222"/>
          <w:sz w:val="22"/>
          <w:szCs w:val="22"/>
        </w:rPr>
        <w:t xml:space="preserve">Phase 2 expands the site with higher-effort pages, additional language versions, and the dealer directory. Individual team bio pages and ROI calculator are the key new builds.</w:t>
      </w:r>
    </w:p>
    <w:p>
      <w:pPr>
        <w:pStyle w:val="Heading2"/>
        <w:spacing w:after="60" w:before="240"/>
      </w:pPr>
      <w:r>
        <w:rPr>
          <w:rFonts w:ascii="Arial" w:cs="Arial" w:eastAsia="Arial" w:hAnsi="Arial"/>
          <w:b/>
          <w:bCs/>
          <w:color w:val="222222"/>
          <w:sz w:val="28"/>
          <w:szCs w:val="28"/>
        </w:rPr>
        <w:t xml:space="preserve">5.1  Pages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560"/>
      </w:tblGrid>
      <w:tr>
        <w:trPr>
          <w:tblHeader/>
        </w:trPr>
        <w:tc>
          <w:tcPr>
            <w:tcW w:type="dxa" w:w="2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 Feature</w:t>
            </w:r>
          </w:p>
        </w:tc>
        <w:tc>
          <w:tcPr>
            <w:tcW w:type="dxa" w:w="2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35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Individual team bio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/about/team/[first-last]/</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Photo + bio block (new); P1 team page is overview only</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Data &amp; Research hub</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/results/research/</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Scientific field trial content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ROI Calculator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/results/roi/</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Interactive block — new build; inputs: hectares, crop, water tariff</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 Updates listing</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/knowledge/product-updates/</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Blog listing template — reuse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Webinars &amp; Videos hub</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/knowledge/webinars/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Video embed block with VideoObject schema</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Africa regional landing page</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/africa/</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Full regional template with dealer directory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Rest of World regional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Various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Full regional template</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Geo × Crop pages (top 10)</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/solutions/[crop]/[region]/</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Requires dealer directory block (new); dealer data from Tim Davis (North America)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Migrate remaining 78 blog posts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/knowledge/[slug]/</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Semantic URLs, schema, internal links, photos — use WP All Import plugin (see section 14)</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Case studies to /results/ with semantic URLs</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/results/[outcome]-[crop]-[region]/</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Migrate from scattered current URLs with 301s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English (US) 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Hreflang; US-specific copy variants where needed</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English (AU) version</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/en-au/</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Hreflang; AU-specific copy variants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French version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/fr/</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AI translation (Claude + DeepL); native speaker review recommended</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Portuguese version</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/pt/</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AI translation (Claude + DeepL); Brazil market focus; native speaker review recommended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Google Business Profiles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External (Google)</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Verify + complete profiles for all physical offices; consistent NAP</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Google Search Console (all language versions)</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External</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Verify and submit sitemaps for all P2 language subdirectories</w:t>
            </w:r>
          </w:p>
        </w:tc>
      </w:tr>
    </w:tbl>
    <w:p>
      <w:pPr>
        <w:spacing w:after="0" w:before="100"/>
      </w:pPr>
    </w:p>
    <w:p>
      <w:pPr>
        <w:pStyle w:val="Heading2"/>
        <w:spacing w:after="60" w:before="240"/>
      </w:pPr>
      <w:r>
        <w:rPr>
          <w:rFonts w:ascii="Arial" w:cs="Arial" w:eastAsia="Arial" w:hAnsi="Arial"/>
          <w:b/>
          <w:bCs/>
          <w:color w:val="222222"/>
          <w:sz w:val="28"/>
          <w:szCs w:val="28"/>
        </w:rPr>
        <w:t xml:space="preserve">5.2  SEO Actions (Phase 2)</w:t>
      </w:r>
    </w:p>
    <w:p>
      <w:pPr>
        <w:pStyle w:val="ListParagraph"/>
        <w:numPr>
          <w:ilvl w:val="0"/>
          <w:numId w:val="2"/>
        </w:numPr>
        <w:spacing w:after="40" w:before="40"/>
      </w:pPr>
      <w:r>
        <w:rPr>
          <w:rFonts w:ascii="Arial" w:cs="Arial" w:eastAsia="Arial" w:hAnsi="Arial"/>
          <w:color w:val="222222"/>
          <w:sz w:val="22"/>
          <w:szCs w:val="22"/>
        </w:rPr>
        <w:t xml:space="preserve">Migrate all case studies to /results/ with semantic URLs and 301 redirects from old URLs</w:t>
      </w:r>
    </w:p>
    <w:p>
      <w:pPr>
        <w:pStyle w:val="ListParagraph"/>
        <w:numPr>
          <w:ilvl w:val="0"/>
          <w:numId w:val="2"/>
        </w:numPr>
        <w:spacing w:after="40" w:before="40"/>
      </w:pPr>
      <w:r>
        <w:rPr>
          <w:rFonts w:ascii="Arial" w:cs="Arial" w:eastAsia="Arial" w:hAnsi="Arial"/>
          <w:color w:val="222222"/>
          <w:sz w:val="22"/>
          <w:szCs w:val="22"/>
        </w:rPr>
        <w:t xml:space="preserve">Launch top 5 geo×crop pages (grapes/australia, almonds/california, citrus/spain, cotton/australia, avocado/chile)</w:t>
      </w:r>
    </w:p>
    <w:p>
      <w:pPr>
        <w:pStyle w:val="ListParagraph"/>
        <w:numPr>
          <w:ilvl w:val="0"/>
          <w:numId w:val="2"/>
        </w:numPr>
        <w:spacing w:after="40" w:before="40"/>
      </w:pPr>
      <w:r>
        <w:rPr>
          <w:rFonts w:ascii="Arial" w:cs="Arial" w:eastAsia="Arial" w:hAnsi="Arial"/>
          <w:color w:val="222222"/>
          <w:sz w:val="22"/>
          <w:szCs w:val="22"/>
        </w:rPr>
        <w:t xml:space="preserve">Launch remaining 5 geo×crop pages (tomatoes/netherlands, wheat/ukraine, bananas/philippines, potatoes/uk, grapes/south-africa)</w:t>
      </w:r>
    </w:p>
    <w:p>
      <w:pPr>
        <w:pStyle w:val="ListParagraph"/>
        <w:numPr>
          <w:ilvl w:val="0"/>
          <w:numId w:val="2"/>
        </w:numPr>
        <w:spacing w:after="40" w:before="40"/>
      </w:pPr>
      <w:r>
        <w:rPr>
          <w:rFonts w:ascii="Arial" w:cs="Arial" w:eastAsia="Arial" w:hAnsi="Arial"/>
          <w:color w:val="222222"/>
          <w:sz w:val="22"/>
          <w:szCs w:val="22"/>
        </w:rPr>
        <w:t xml:space="preserve">Set up hreflang for /en-us/, /en-au/, /fr/, /pt/ and submit new sitemaps to GSC</w:t>
      </w:r>
    </w:p>
    <w:p>
      <w:pPr>
        <w:pStyle w:val="ListParagraph"/>
        <w:numPr>
          <w:ilvl w:val="0"/>
          <w:numId w:val="2"/>
        </w:numPr>
        <w:spacing w:after="40" w:before="40"/>
      </w:pPr>
      <w:r>
        <w:rPr>
          <w:rFonts w:ascii="Arial" w:cs="Arial" w:eastAsia="Arial" w:hAnsi="Arial"/>
          <w:color w:val="222222"/>
          <w:sz w:val="22"/>
          <w:szCs w:val="22"/>
        </w:rPr>
        <w:t xml:space="preserve">Begin building /solutions/crops/ filterable index (60+ crops long-tail coverage)</w:t>
      </w:r>
    </w:p>
    <w:p>
      <w:pPr>
        <w:pStyle w:val="ListParagraph"/>
        <w:numPr>
          <w:ilvl w:val="0"/>
          <w:numId w:val="2"/>
        </w:numPr>
        <w:spacing w:after="40" w:before="40"/>
      </w:pPr>
      <w:r>
        <w:rPr>
          <w:rFonts w:ascii="Arial" w:cs="Arial" w:eastAsia="Arial" w:hAnsi="Arial"/>
          <w:color w:val="222222"/>
          <w:sz w:val="22"/>
          <w:szCs w:val="22"/>
        </w:rPr>
        <w:t xml:space="preserve">Verify and optimise Google Business Profiles for all regional offices</w:t>
      </w:r>
    </w:p>
    <w:p>
      <w:r>
        <w:br w:type="page"/>
      </w:r>
    </w:p>
    <w:p>
      <w:pPr>
        <w:pStyle w:val="Heading1"/>
        <w:pBdr>
          <w:bottom w:val="single" w:color="1E4D2B" w:sz="8"/>
        </w:pBdr>
        <w:spacing w:after="100" w:before="320"/>
      </w:pPr>
      <w:r>
        <w:rPr>
          <w:rFonts w:ascii="Arial" w:cs="Arial" w:eastAsia="Arial" w:hAnsi="Arial"/>
          <w:b/>
          <w:bCs/>
          <w:color w:val="1E4D2B"/>
          <w:sz w:val="36"/>
          <w:szCs w:val="36"/>
        </w:rPr>
        <w:t xml:space="preserve">6.  Phase 3  —  October–November 2026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3560"/>
      </w:tblGrid>
      <w:tr>
        <w:trPr>
          <w:tblHeader/>
        </w:trPr>
        <w:tc>
          <w:tcPr>
            <w:tcW w:type="dxa" w:w="2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 Feature</w:t>
            </w:r>
          </w:p>
        </w:tc>
        <w:tc>
          <w:tcPr>
            <w:tcW w:type="dxa" w:w="2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w:t>
            </w:r>
          </w:p>
        </w:tc>
        <w:tc>
          <w:tcPr>
            <w:tcW w:type="dxa" w:w="35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Crop pages: top 10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/solutions/[crop]/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Crop page template; one per crop; use existing blocks</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Mission &amp; Sustainability improvements</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/about/sustainability/</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 version is copy-pasted as-is; Phase 3 improves conciseness, structure, and visual design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All 11 "By Crop" nav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/solutions/crops/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Including filterable 60+ crop index</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Middle East regional</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/middle-east/</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Full regional template; English content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Southeast Asia regional</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/asia/</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Full regional template</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South America regional</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/south-america/</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Full regional template; Spanish/Portuguese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Additional geo × crop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/solutions/[crop]/[region]/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Expand beyond top 10 combinations</w:t>
            </w:r>
          </w:p>
        </w:tc>
      </w:tr>
      <w:tr>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Systematic geo + crop combination pages</w:t>
            </w:r>
          </w:p>
        </w:tc>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Various</w:t>
            </w:r>
          </w:p>
        </w:tc>
        <w:tc>
          <w:tcPr>
            <w:tcW w:type="dxa" w:w="3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Scale up the geo×crop matrix for long-tail SEO coverage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Roll out remaining regional landing pages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Various</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Fill in any remaining gaps from Phase 2</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7.  Ongoing Workstream</w:t>
      </w:r>
    </w:p>
    <w:p>
      <w:pPr>
        <w:pStyle w:val="ListParagraph"/>
        <w:numPr>
          <w:ilvl w:val="0"/>
          <w:numId w:val="2"/>
        </w:numPr>
        <w:spacing w:after="40" w:before="40"/>
      </w:pPr>
      <w:r>
        <w:rPr>
          <w:rFonts w:ascii="Arial" w:cs="Arial" w:eastAsia="Arial" w:hAnsi="Arial"/>
          <w:color w:val="222222"/>
          <w:sz w:val="22"/>
          <w:szCs w:val="22"/>
        </w:rPr>
        <w:t xml:space="preserve">Google Search Console monitoring — track indexing, Core Web Vitals, and crawl errors across all language versions on a weekly basis</w:t>
      </w:r>
    </w:p>
    <w:p>
      <w:pPr>
        <w:pStyle w:val="ListParagraph"/>
        <w:numPr>
          <w:ilvl w:val="0"/>
          <w:numId w:val="2"/>
        </w:numPr>
        <w:spacing w:after="40" w:before="40"/>
      </w:pPr>
      <w:r>
        <w:rPr>
          <w:rFonts w:ascii="Arial" w:cs="Arial" w:eastAsia="Arial" w:hAnsi="Arial"/>
          <w:color w:val="222222"/>
          <w:sz w:val="22"/>
          <w:szCs w:val="22"/>
        </w:rPr>
        <w:t xml:space="preserve">Content publishing — new blog posts, case studies, product updates following brand voice principles and internal linking rules</w:t>
      </w:r>
    </w:p>
    <w:p>
      <w:pPr>
        <w:pStyle w:val="ListParagraph"/>
        <w:numPr>
          <w:ilvl w:val="0"/>
          <w:numId w:val="2"/>
        </w:numPr>
        <w:spacing w:after="40" w:before="40"/>
      </w:pPr>
      <w:r>
        <w:rPr>
          <w:rFonts w:ascii="Arial" w:cs="Arial" w:eastAsia="Arial" w:hAnsi="Arial"/>
          <w:color w:val="222222"/>
          <w:sz w:val="22"/>
          <w:szCs w:val="22"/>
        </w:rPr>
        <w:t xml:space="preserve">Schema and hreflang maintenance — update as new pages are added</w:t>
      </w:r>
    </w:p>
    <w:p>
      <w:pPr>
        <w:pStyle w:val="ListParagraph"/>
        <w:numPr>
          <w:ilvl w:val="0"/>
          <w:numId w:val="2"/>
        </w:numPr>
        <w:spacing w:after="40" w:before="40"/>
      </w:pPr>
      <w:r>
        <w:rPr>
          <w:rFonts w:ascii="Arial" w:cs="Arial" w:eastAsia="Arial" w:hAnsi="Arial"/>
          <w:color w:val="222222"/>
          <w:sz w:val="22"/>
          <w:szCs w:val="22"/>
        </w:rPr>
        <w:t xml:space="preserve">Google Business Profile maintenance — respond to reviews, update photos, keep NAP consistent</w:t>
      </w:r>
    </w:p>
    <w:p>
      <w:pPr>
        <w:pStyle w:val="ListParagraph"/>
        <w:numPr>
          <w:ilvl w:val="0"/>
          <w:numId w:val="2"/>
        </w:numPr>
        <w:spacing w:after="40" w:before="40"/>
      </w:pPr>
      <w:r>
        <w:rPr>
          <w:rFonts w:ascii="Arial" w:cs="Arial" w:eastAsia="Arial" w:hAnsi="Arial"/>
          <w:color w:val="222222"/>
          <w:sz w:val="22"/>
          <w:szCs w:val="22"/>
        </w:rPr>
        <w:t xml:space="preserve">Performance monitoring — monthly Lighthouse audits; target 90+ on mobile</w:t>
      </w:r>
    </w:p>
    <w:p>
      <w:pPr>
        <w:pStyle w:val="ListParagraph"/>
        <w:numPr>
          <w:ilvl w:val="0"/>
          <w:numId w:val="2"/>
        </w:numPr>
        <w:spacing w:after="40" w:before="40"/>
      </w:pPr>
      <w:r>
        <w:rPr>
          <w:rFonts w:ascii="Arial" w:cs="Arial" w:eastAsia="Arial" w:hAnsi="Arial"/>
          <w:color w:val="222222"/>
          <w:sz w:val="22"/>
          <w:szCs w:val="22"/>
        </w:rPr>
        <w:t xml:space="preserve">Backlink and ranking tracking — monitor keyword positions for all mapped primary keywords</w:t>
      </w:r>
    </w:p>
    <w:p>
      <w:r>
        <w:br w:type="page"/>
      </w:r>
    </w:p>
    <w:p>
      <w:pPr>
        <w:pStyle w:val="Heading1"/>
        <w:pBdr>
          <w:bottom w:val="single" w:color="1E4D2B" w:sz="8"/>
        </w:pBdr>
        <w:spacing w:after="100" w:before="320"/>
      </w:pPr>
      <w:r>
        <w:rPr>
          <w:rFonts w:ascii="Arial" w:cs="Arial" w:eastAsia="Arial" w:hAnsi="Arial"/>
          <w:b/>
          <w:bCs/>
          <w:color w:val="1E4D2B"/>
          <w:sz w:val="36"/>
          <w:szCs w:val="36"/>
        </w:rPr>
        <w:t xml:space="preserve">8.  Content Taxonomy &amp; WordPress Post Types</w:t>
      </w:r>
    </w:p>
    <w:p>
      <w:pPr>
        <w:spacing w:after="60" w:before="60"/>
      </w:pPr>
      <w:r>
        <w:rPr>
          <w:rFonts w:ascii="Arial" w:cs="Arial" w:eastAsia="Arial" w:hAnsi="Arial"/>
          <w:color w:val="222222"/>
          <w:sz w:val="22"/>
          <w:szCs w:val="22"/>
        </w:rPr>
        <w:t xml:space="preserve">The current site has overlapping and inconsistently used post categories. The recommendation is to consolidate into distinct WordPress Custom Post Types (CPTs) and streamline the taxonomy.</w:t>
      </w:r>
    </w:p>
    <w:p>
      <w:pPr>
        <w:pStyle w:val="Heading2"/>
        <w:spacing w:after="60" w:before="240"/>
      </w:pPr>
      <w:r>
        <w:rPr>
          <w:rFonts w:ascii="Arial" w:cs="Arial" w:eastAsia="Arial" w:hAnsi="Arial"/>
          <w:b/>
          <w:bCs/>
          <w:color w:val="222222"/>
          <w:sz w:val="28"/>
          <w:szCs w:val="28"/>
        </w:rPr>
        <w:t xml:space="preserve">8.1  Recommended Custom Post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1960"/>
      </w:tblGrid>
      <w:tr>
        <w:trPr>
          <w:tblHeader/>
        </w:trPr>
        <w:tc>
          <w:tcPr>
            <w:tcW w:type="dxa" w:w="1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CPT</w:t>
            </w:r>
          </w:p>
        </w:tc>
        <w:tc>
          <w:tcPr>
            <w:tcW w:type="dxa" w:w="2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Replaces Current Category</w:t>
            </w:r>
          </w:p>
        </w:tc>
        <w:tc>
          <w:tcPr>
            <w:tcW w:type="dxa" w:w="2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Template</w:t>
            </w:r>
          </w:p>
        </w:tc>
        <w:tc>
          <w:tcPr>
            <w:tcW w:type="dxa" w:w="19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Pattern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Post (default Post)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Ag Research &amp; Insights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Blog post single template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/knowledge/[slug]/</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Case Study</w:t>
            </w:r>
          </w:p>
        </w:tc>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Case Studies &amp; Field Trials, Customer Stories &amp; Testimonials</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Case study single template</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/results/[outcome]-[crop]-[region]/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Press Release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Press Releases, Company News (press items)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Press release single template</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/about/press/[slug]/</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 Update</w:t>
            </w:r>
          </w:p>
        </w:tc>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 Updates &amp; Releases</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Blog post template (simplified)</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/knowledge/product-updates/[slug]/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Team Member</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N/A (new)</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Team bio template (P2)</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/about/team/[first-last]/</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Brochure / Download</w:t>
            </w:r>
          </w:p>
        </w:tc>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N/A (new)</w:t>
            </w:r>
          </w:p>
        </w:tc>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Simple file download entry</w:t>
            </w:r>
          </w:p>
        </w:tc>
        <w:tc>
          <w:tcPr>
            <w:tcW w:type="dxa" w:w="1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/knowledge/brochures/[slug]/</w:t>
            </w:r>
          </w:p>
        </w:tc>
      </w:tr>
    </w:tbl>
    <w:p>
      <w:pPr>
        <w:spacing w:after="0" w:before="80"/>
      </w:pPr>
    </w:p>
    <w:p>
      <w:pPr>
        <w:pBdr>
          <w:left w:val="single" w:color="2D6A3F" w:sz="16"/>
        </w:pBdr>
        <w:spacing w:after="100" w:before="100"/>
        <w:ind w:left="400" w:right="200"/>
      </w:pPr>
      <w:r>
        <w:rPr>
          <w:rFonts w:ascii="Arial" w:cs="Arial" w:eastAsia="Arial" w:hAnsi="Arial"/>
          <w:color w:val="333333"/>
          <w:sz w:val="20"/>
          <w:szCs w:val="20"/>
        </w:rPr>
        <w:t xml:space="preserve">Recommendation: Merge "Case Studies &amp; Field Trials" and "Customer Stories &amp; Testimonials" into a single Case Study CPT — they serve the same purpose and page template. Similarly, merge press-related Company News into the Press Release CPT. This simplifies the editorial workflow and the WordPress admin.</w:t>
      </w:r>
    </w:p>
    <w:p>
      <w:r>
        <w:br w:type="page"/>
      </w:r>
    </w:p>
    <w:p>
      <w:pPr>
        <w:pStyle w:val="Heading1"/>
        <w:pBdr>
          <w:bottom w:val="single" w:color="1E4D2B" w:sz="8"/>
        </w:pBdr>
        <w:spacing w:after="100" w:before="320"/>
      </w:pPr>
      <w:r>
        <w:rPr>
          <w:rFonts w:ascii="Arial" w:cs="Arial" w:eastAsia="Arial" w:hAnsi="Arial"/>
          <w:b/>
          <w:bCs/>
          <w:color w:val="1E4D2B"/>
          <w:sz w:val="36"/>
          <w:szCs w:val="36"/>
        </w:rPr>
        <w:t xml:space="preserve">9.  Geo &amp; Language Strategy Summary</w:t>
      </w:r>
    </w:p>
    <w:p>
      <w:pPr>
        <w:pStyle w:val="Heading2"/>
        <w:spacing w:after="60" w:before="240"/>
      </w:pPr>
      <w:r>
        <w:rPr>
          <w:rFonts w:ascii="Arial" w:cs="Arial" w:eastAsia="Arial" w:hAnsi="Arial"/>
          <w:b/>
          <w:bCs/>
          <w:color w:val="222222"/>
          <w:sz w:val="28"/>
          <w:szCs w:val="28"/>
        </w:rPr>
        <w:t xml:space="preserve">9.1  Language Rollout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2500"/>
        <w:gridCol w:w="800"/>
        <w:gridCol w:w="2360"/>
      </w:tblGrid>
      <w:tr>
        <w:trPr>
          <w:tblHeader/>
        </w:trPr>
        <w:tc>
          <w:tcPr>
            <w:tcW w:type="dxa" w:w="1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Language</w:t>
            </w:r>
          </w:p>
        </w:tc>
        <w:tc>
          <w:tcPr>
            <w:tcW w:type="dxa" w:w="11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Prefix</w:t>
            </w:r>
          </w:p>
        </w:tc>
        <w:tc>
          <w:tcPr>
            <w:tcW w:type="dxa" w:w="25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Markets</w:t>
            </w:r>
          </w:p>
        </w:tc>
        <w:tc>
          <w:tcPr>
            <w:tcW w:type="dxa" w:w="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3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Content Approach</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English (International)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Global default, UK, Ireland, India, Sub-Saharan Africa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Written by marketing specialist</w:t>
            </w:r>
          </w:p>
        </w:tc>
      </w:tr>
      <w:tr>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Spanish</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/es/</w:t>
            </w:r>
          </w:p>
        </w:tc>
        <w:tc>
          <w:tcPr>
            <w:tcW w:type="dxa" w:w="2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Spain, Chile, Argentina, Mexico, Colombia, Peru</w:t>
            </w:r>
          </w:p>
        </w:tc>
        <w:tc>
          <w:tcPr>
            <w:tcW w:type="dxa" w:w="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AI translation (Claude + DeepL) + internal Spanish speaker review</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English (US)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/en-us/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United States, Canada</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Minor copy variants from /en/</w:t>
            </w:r>
          </w:p>
        </w:tc>
      </w:tr>
      <w:tr>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English (AU)</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/en-au/</w:t>
            </w:r>
          </w:p>
        </w:tc>
        <w:tc>
          <w:tcPr>
            <w:tcW w:type="dxa" w:w="2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Australia, New Zealand</w:t>
            </w:r>
          </w:p>
        </w:tc>
        <w:tc>
          <w:tcPr>
            <w:tcW w:type="dxa" w:w="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P2</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Minor copy variants from /en/</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French</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France, West Africa, Morocco</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P2</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AI translation (Claude + DeepL); native speaker review recommended</w:t>
            </w:r>
          </w:p>
        </w:tc>
      </w:tr>
      <w:tr>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Portuguese</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/pt/</w:t>
            </w:r>
          </w:p>
        </w:tc>
        <w:tc>
          <w:tcPr>
            <w:tcW w:type="dxa" w:w="2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Brazil</w:t>
            </w:r>
          </w:p>
        </w:tc>
        <w:tc>
          <w:tcPr>
            <w:tcW w:type="dxa" w:w="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P2</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AI translation (Claude + DeepL); native speaker review recommended</w:t>
            </w:r>
          </w:p>
        </w:tc>
      </w:tr>
    </w:tbl>
    <w:p>
      <w:pPr>
        <w:spacing w:after="0" w:before="100"/>
      </w:pPr>
    </w:p>
    <w:p>
      <w:pPr>
        <w:pStyle w:val="Heading2"/>
        <w:spacing w:after="60" w:before="240"/>
      </w:pPr>
      <w:r>
        <w:rPr>
          <w:rFonts w:ascii="Arial" w:cs="Arial" w:eastAsia="Arial" w:hAnsi="Arial"/>
          <w:b/>
          <w:bCs/>
          <w:color w:val="222222"/>
          <w:sz w:val="28"/>
          <w:szCs w:val="28"/>
        </w:rPr>
        <w:t xml:space="preserve">9.2  Regional Landing Pages — Recommendation</w:t>
      </w:r>
    </w:p>
    <w:p>
      <w:pPr>
        <w:spacing w:after="60" w:before="60"/>
      </w:pPr>
      <w:r>
        <w:rPr>
          <w:rFonts w:ascii="Arial" w:cs="Arial" w:eastAsia="Arial" w:hAnsi="Arial"/>
          <w:color w:val="222222"/>
          <w:sz w:val="22"/>
          <w:szCs w:val="22"/>
        </w:rPr>
        <w:t xml:space="preserve">Recommendation: P1 lite, P2 full. The three P1 regional contact pages (North America, Europe, Australia &amp; NZ) should launch with a minimal but complete regional landing page structure: a local hero statement, 2–3 local crop/case study callouts, a dealer CTA, and the contact form. This prevents launching with blank regional pages while keeping the July 31 deadline achievable.</w:t>
      </w:r>
    </w:p>
    <w:p>
      <w:pPr>
        <w:spacing w:after="60" w:before="60"/>
      </w:pPr>
      <w:r>
        <w:rPr>
          <w:rFonts w:ascii="Arial" w:cs="Arial" w:eastAsia="Arial" w:hAnsi="Arial"/>
          <w:color w:val="222222"/>
          <w:sz w:val="22"/>
          <w:szCs w:val="22"/>
        </w:rPr>
        <w:t xml:space="preserve">Full regional landing pages — with local regulation context, Murray-Darling basin copy, EU water framework content, partner directories, etc. — should be built out in Phase 2 alongside the dealer directory block.</w:t>
      </w:r>
    </w:p>
    <w:p>
      <w:pPr>
        <w:spacing w:after="0" w:before="100"/>
      </w:pPr>
    </w:p>
    <w:p>
      <w:pPr>
        <w:pStyle w:val="Heading2"/>
        <w:spacing w:after="60" w:before="240"/>
      </w:pPr>
      <w:r>
        <w:rPr>
          <w:rFonts w:ascii="Arial" w:cs="Arial" w:eastAsia="Arial" w:hAnsi="Arial"/>
          <w:b/>
          <w:bCs/>
          <w:color w:val="222222"/>
          <w:sz w:val="28"/>
          <w:szCs w:val="28"/>
        </w:rPr>
        <w:t xml:space="preserve">9.3  Semantic URL Recommendations (Beyond What Is Specified)</w:t>
      </w:r>
    </w:p>
    <w:p>
      <w:pPr>
        <w:spacing w:after="60" w:before="60"/>
      </w:pPr>
      <w:r>
        <w:rPr>
          <w:rFonts w:ascii="Arial" w:cs="Arial" w:eastAsia="Arial" w:hAnsi="Arial"/>
          <w:color w:val="222222"/>
          <w:sz w:val="22"/>
          <w:szCs w:val="22"/>
        </w:rPr>
        <w:t xml:space="preserve">In addition to the semantic URLs already defined for case studies and geo×crop pages, the following patterns are recommended: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3360"/>
      </w:tblGrid>
      <w:tr>
        <w:trPr>
          <w:tblHeader/>
        </w:trPr>
        <w:tc>
          <w:tcPr>
            <w:tcW w:type="dxa" w:w="2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Page Type</w:t>
            </w:r>
          </w:p>
        </w:tc>
        <w:tc>
          <w:tcPr>
            <w:tcW w:type="dxa" w:w="2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URL Pattern</w:t>
            </w:r>
          </w:p>
        </w:tc>
        <w:tc>
          <w:tcPr>
            <w:tcW w:type="dxa" w:w="33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Example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Individual sensor model</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/products/sensors/[model-name]/</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/products/sensors/actualet/</w:t>
            </w:r>
          </w:p>
        </w:tc>
      </w:tr>
      <w:tr>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How-to knowledge articles</w:t>
            </w:r>
          </w:p>
        </w:tc>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/knowledge/how-to-[topic]/</w:t>
            </w:r>
          </w:p>
        </w:tc>
        <w:tc>
          <w:tcPr>
            <w:tcW w:type="dxa" w:w="3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/knowledge/how-to-irrigate-almonds/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Brochures &amp; downloads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/knowledge/brochures/[topic]/</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/knowledge/brochures/sensors-datasheet/</w:t>
            </w:r>
          </w:p>
        </w:tc>
      </w:tr>
      <w:tr>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Press releases</w:t>
            </w:r>
          </w:p>
        </w:tc>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/about/press/[slug]/</w:t>
            </w:r>
          </w:p>
        </w:tc>
        <w:tc>
          <w:tcPr>
            <w:tcW w:type="dxa" w:w="3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/about/press/cropx-expands-australia-2026/</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Team bios (P2)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/about/team/[first-last]/</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/about/team/jane-smith/</w:t>
            </w:r>
          </w:p>
        </w:tc>
      </w:tr>
      <w:tr>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Webinars</w:t>
            </w:r>
          </w:p>
        </w:tc>
        <w:tc>
          <w:tcPr>
            <w:tcW w:type="dxa" w:w="2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/knowledge/webinars/[slug]/</w:t>
            </w:r>
          </w:p>
        </w:tc>
        <w:tc>
          <w:tcPr>
            <w:tcW w:type="dxa" w:w="3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/knowledge/webinars/soil-moisture-masterclass/</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10.  SEO Strategy Summary</w:t>
      </w:r>
    </w:p>
    <w:p>
      <w:pPr>
        <w:pStyle w:val="Heading2"/>
        <w:spacing w:after="60" w:before="240"/>
      </w:pPr>
      <w:r>
        <w:rPr>
          <w:rFonts w:ascii="Arial" w:cs="Arial" w:eastAsia="Arial" w:hAnsi="Arial"/>
          <w:b/>
          <w:bCs/>
          <w:color w:val="222222"/>
          <w:sz w:val="28"/>
          <w:szCs w:val="28"/>
        </w:rPr>
        <w:t xml:space="preserve">10.1  Schema Markup — Implementation 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960"/>
      </w:tblGrid>
      <w:tr>
        <w:trPr>
          <w:tblHeader/>
        </w:trPr>
        <w:tc>
          <w:tcPr>
            <w:tcW w:type="dxa" w:w="1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Schema Type</w:t>
            </w:r>
          </w:p>
        </w:tc>
        <w:tc>
          <w:tcPr>
            <w:tcW w:type="dxa" w:w="2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Applied To</w:t>
            </w:r>
          </w:p>
        </w:tc>
        <w:tc>
          <w:tcPr>
            <w:tcW w:type="dxa" w:w="39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Implemented In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Sensors page, Farm Management App page, Agribusiness Platform page</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render.php — product template</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FAQPage</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 crop pages, all solution/audience pages</w:t>
            </w:r>
          </w:p>
        </w:tc>
        <w:tc>
          <w:tcPr>
            <w:tcW w:type="dxa" w:w="3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render.php — FAQ accordion block</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Article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All blog posts, Knowledge Hub articles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render.php — blog post template</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LocalBusiness</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 regional contact pages</w:t>
            </w:r>
          </w:p>
        </w:tc>
        <w:tc>
          <w:tcPr>
            <w:tcW w:type="dxa" w:w="3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render.php — regional contact template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HowTo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How-to articles in Knowledge Hub</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render.php — knowledge article template (Zoho-hosted; may apply to any WP-hosted how-tos)</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BreadcrumbList</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Every page on the site</w:t>
            </w:r>
          </w:p>
        </w:tc>
        <w:tc>
          <w:tcPr>
            <w:tcW w:type="dxa" w:w="3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Site-wide in header/footer include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VideoObject</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All video testimonials and demos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render.php — video embed block</w:t>
            </w:r>
          </w:p>
        </w:tc>
      </w:tr>
      <w:tr>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Review</w:t>
            </w:r>
          </w:p>
        </w:tc>
        <w:tc>
          <w:tcPr>
            <w:tcW w:type="dxa" w:w="2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Case studies containing customer quotes</w:t>
            </w:r>
          </w:p>
        </w:tc>
        <w:tc>
          <w:tcPr>
            <w:tcW w:type="dxa" w:w="3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render.php — case study template</w:t>
            </w:r>
          </w:p>
        </w:tc>
      </w:tr>
    </w:tbl>
    <w:p>
      <w:pPr>
        <w:spacing w:after="0" w:before="100"/>
      </w:pPr>
    </w:p>
    <w:p>
      <w:pPr>
        <w:pStyle w:val="Heading2"/>
        <w:spacing w:after="60" w:before="240"/>
      </w:pPr>
      <w:r>
        <w:rPr>
          <w:rFonts w:ascii="Arial" w:cs="Arial" w:eastAsia="Arial" w:hAnsi="Arial"/>
          <w:b/>
          <w:bCs/>
          <w:color w:val="222222"/>
          <w:sz w:val="28"/>
          <w:szCs w:val="28"/>
        </w:rPr>
        <w:t xml:space="preserve">10.2  Internal Linking Rules</w:t>
      </w:r>
    </w:p>
    <w:p>
      <w:pPr>
        <w:pStyle w:val="ListParagraph"/>
        <w:numPr>
          <w:ilvl w:val="0"/>
          <w:numId w:val="2"/>
        </w:numPr>
        <w:spacing w:after="40" w:before="40"/>
      </w:pPr>
      <w:r>
        <w:rPr>
          <w:rFonts w:ascii="Arial" w:cs="Arial" w:eastAsia="Arial" w:hAnsi="Arial"/>
          <w:color w:val="222222"/>
          <w:sz w:val="22"/>
          <w:szCs w:val="22"/>
        </w:rPr>
        <w:t xml:space="preserve">Every crop page links to its relevant case study and its recommended product page</w:t>
      </w:r>
    </w:p>
    <w:p>
      <w:pPr>
        <w:pStyle w:val="ListParagraph"/>
        <w:numPr>
          <w:ilvl w:val="0"/>
          <w:numId w:val="2"/>
        </w:numPr>
        <w:spacing w:after="40" w:before="40"/>
      </w:pPr>
      <w:r>
        <w:rPr>
          <w:rFonts w:ascii="Arial" w:cs="Arial" w:eastAsia="Arial" w:hAnsi="Arial"/>
          <w:color w:val="222222"/>
          <w:sz w:val="22"/>
          <w:szCs w:val="22"/>
        </w:rPr>
        <w:t xml:space="preserve">Every case study links back to its crop page and to the /results/ hub</w:t>
      </w:r>
    </w:p>
    <w:p>
      <w:pPr>
        <w:pStyle w:val="ListParagraph"/>
        <w:numPr>
          <w:ilvl w:val="0"/>
          <w:numId w:val="2"/>
        </w:numPr>
        <w:spacing w:after="40" w:before="40"/>
      </w:pPr>
      <w:r>
        <w:rPr>
          <w:rFonts w:ascii="Arial" w:cs="Arial" w:eastAsia="Arial" w:hAnsi="Arial"/>
          <w:color w:val="222222"/>
          <w:sz w:val="22"/>
          <w:szCs w:val="22"/>
        </w:rPr>
        <w:t xml:space="preserve">Every blog post links to at least one crop page and at least one product page</w:t>
      </w:r>
    </w:p>
    <w:p>
      <w:pPr>
        <w:pStyle w:val="ListParagraph"/>
        <w:numPr>
          <w:ilvl w:val="0"/>
          <w:numId w:val="2"/>
        </w:numPr>
        <w:spacing w:after="40" w:before="40"/>
      </w:pPr>
      <w:r>
        <w:rPr>
          <w:rFonts w:ascii="Arial" w:cs="Arial" w:eastAsia="Arial" w:hAnsi="Arial"/>
          <w:color w:val="222222"/>
          <w:sz w:val="22"/>
          <w:szCs w:val="22"/>
        </w:rPr>
        <w:t xml:space="preserve">Every page includes a link to /contact/ or the demo booking CTA</w:t>
      </w:r>
    </w:p>
    <w:p>
      <w:pPr>
        <w:spacing w:after="0" w:before="100"/>
      </w:pPr>
    </w:p>
    <w:p>
      <w:pPr>
        <w:pStyle w:val="Heading2"/>
        <w:spacing w:after="60" w:before="240"/>
      </w:pPr>
      <w:r>
        <w:rPr>
          <w:rFonts w:ascii="Arial" w:cs="Arial" w:eastAsia="Arial" w:hAnsi="Arial"/>
          <w:b/>
          <w:bCs/>
          <w:color w:val="222222"/>
          <w:sz w:val="28"/>
          <w:szCs w:val="28"/>
        </w:rPr>
        <w:t xml:space="preserve">10.3  301 Redirect Implementation</w:t>
      </w:r>
    </w:p>
    <w:p>
      <w:pPr>
        <w:spacing w:after="60" w:before="60"/>
      </w:pPr>
      <w:r>
        <w:rPr>
          <w:rFonts w:ascii="Arial" w:cs="Arial" w:eastAsia="Arial" w:hAnsi="Arial"/>
          <w:color w:val="222222"/>
          <w:sz w:val="22"/>
          <w:szCs w:val="22"/>
        </w:rPr>
        <w:t xml:space="preserve">All current date-based and category-based URLs must be 301 redirected to their new semantic equivalents before the DNS cutover. Zero 404s on launch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Old URL (current)</w:t>
            </w:r>
          </w:p>
        </w:tc>
        <w:tc>
          <w:tcPr>
            <w:tcW w:type="dxa" w:w="468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New URL (post-launch)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/2022/10/19/bananas/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/solutions/bananas/</w:t>
            </w:r>
          </w:p>
        </w:tc>
      </w:tr>
      <w:tr>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/customer-case-studies/grapefruit/</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/results/grapefruit-14pct-yield-australia/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/cropx-system/agribusiness/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/solutions/agribusiness/</w:t>
            </w:r>
          </w:p>
        </w:tc>
      </w:tr>
      <w:tr>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/cropx-system/actualet/</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/products/sensors/actualet/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/product-brochures/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/knowledge/brochures/</w:t>
            </w:r>
          </w:p>
        </w:tc>
      </w:tr>
      <w:tr>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/product-updates/</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/knowledge/product-updates/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/category/case-study-field-trial/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/results/</w:t>
            </w:r>
          </w:p>
        </w:tc>
      </w:tr>
      <w:tr>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 /YYYY/MM/DD/[slug]/ patterns</w:t>
            </w:r>
          </w:p>
        </w:tc>
        <w:tc>
          <w:tcPr>
            <w:tcW w:type="dxa" w:w="468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/knowledge/[slug]/ (blog posts)</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11.  Launch Day Checklist (31 July 2026)</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800"/>
        <w:gridCol w:w="1860"/>
      </w:tblGrid>
      <w:tr>
        <w:trPr>
          <w:tblHeader/>
        </w:trPr>
        <w:tc>
          <w:tcPr>
            <w:tcW w:type="dxa" w:w="5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4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Task</w:t>
            </w:r>
          </w:p>
        </w:tc>
        <w:tc>
          <w:tcPr>
            <w:tcW w:type="dxa" w:w="1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Owner</w:t>
            </w:r>
          </w:p>
        </w:tc>
        <w:tc>
          <w:tcPr>
            <w:tcW w:type="dxa" w:w="18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Done?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Full backup of old site (files + database)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2</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All 301 redirects tested on staging</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Lighthouse score 85+ confirmed on all P1 pages (mobile)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4</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Hreflang tags verified for /en/ and /es/ on all pages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XML sitemaps generated (/en/sitemap.xml, /es/sitemap.xml) — via Yoast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6</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robots.txt live and correct</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7</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HTTPS confirmed across all URLs and subdirectories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8</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GA4 tracking verified — pageviews + form submissions firing</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9</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Cookie consent banner (Compliance by Hu-manity.co) live and functional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10</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Zoho CRM form submissions tested end-to-end (contact + demo)</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11</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DNS cutover executed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12</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Google Search Console: sitemaps submitted for /en/ and /es/</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Dev</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13</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All P1 pages spot-checked on live domain (EN + ES)</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Marketing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14</w:t>
            </w:r>
          </w:p>
        </w:tc>
        <w:tc>
          <w:tcPr>
            <w:tcW w:type="dxa" w:w="4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Social media / launch announcement published</w:t>
            </w:r>
          </w:p>
        </w:tc>
        <w:tc>
          <w:tcPr>
            <w:tcW w:type="dxa" w:w="1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Marketing</w:t>
            </w:r>
          </w:p>
        </w:tc>
        <w:tc>
          <w:tcPr>
            <w:tcW w:type="dxa" w:w="18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15</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Monitor GSC and GA4 for crawl errors and traffic drops for 48 hours post-launch</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 + Marketing</w:t>
            </w:r>
          </w:p>
        </w:tc>
        <w:tc>
          <w:tcPr>
            <w:tcW w:type="dxa" w:w="1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12.  Risks &amp; Mitigations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4060"/>
      </w:tblGrid>
      <w:tr>
        <w:trPr>
          <w:tblHeader/>
        </w:trPr>
        <w:tc>
          <w:tcPr>
            <w:tcW w:type="dxa" w:w="2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40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Marketing copy not ready in time for review batches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High</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Write copy in parallel with block dev from Week 1; do not wait for blocks to be built first; adapt existing About/Sustainability copy rather than writing from scratch</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AI-translated Spanish copy sounds unnatural or inaccurate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9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High</w:t>
            </w:r>
          </w:p>
        </w:tc>
        <w:tc>
          <w:tcPr>
            <w:tcW w:type="dxa" w:w="40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Internal Spanish speaker reviews all translated copy before it goes to staging; prioritise home page, product pages, and CTAs for the most careful review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Review group feedback delayed or inconsistent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High</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Book review windows in calendar now for Weeks 5–8; batch pages to minimise number of review cycles; set clear feedback deadlines</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Block porting takes longer than estimated</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9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High</w:t>
            </w:r>
          </w:p>
        </w:tc>
        <w:tc>
          <w:tcPr>
            <w:tcW w:type="dxa" w:w="40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Hero block already done as proof-of-concept; prioritise blocks needed for Batch A pages first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Compliance by Hu-manity.co incompatible with custom Gutenberg theme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Low–Medium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Test in Week 3; if incompatible, switch to CookieYes or Borlabs — known to work with custom themes</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Zoho CRM form integration issues</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9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40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Test in Week 2; do not leave until launch week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Core Web Vitals failing on mobile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Medium</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Run Lighthouse audit at end of each batch; fix incrementally rather than all at once</w:t>
            </w:r>
          </w:p>
        </w:tc>
      </w:tr>
      <w:tr>
        <w:tc>
          <w:tcPr>
            <w:tcW w:type="dxa" w:w="2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Old site link equity lost if redirects incomplete</w:t>
            </w:r>
          </w:p>
        </w:tc>
        <w:tc>
          <w:tcPr>
            <w:tcW w:type="dxa" w:w="1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Low</w:t>
            </w:r>
          </w:p>
        </w:tc>
        <w:tc>
          <w:tcPr>
            <w:tcW w:type="dxa" w:w="9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High</w:t>
            </w:r>
          </w:p>
        </w:tc>
        <w:tc>
          <w:tcPr>
            <w:tcW w:type="dxa" w:w="40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Audit all existing URLs before launch; use Screaming Frog or similar to generate full redirect map</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Yoast schema conflicts with custom render.php schema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Low–Medium</w:t>
            </w:r>
          </w:p>
        </w:tc>
        <w:tc>
          <w:tcPr>
            <w:tcW w:type="dxa" w:w="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Low</w:t>
            </w:r>
          </w:p>
        </w:tc>
        <w:tc>
          <w:tcPr>
            <w:tcW w:type="dxa" w:w="40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See section 15 for recommended approach; resolve before Batch A goes to review</w:t>
            </w:r>
          </w:p>
        </w:tc>
      </w:tr>
    </w:tbl>
    <w:p>
      <w:r>
        <w:br w:type="page"/>
      </w:r>
    </w:p>
    <w:p>
      <w:pPr>
        <w:pStyle w:val="Heading1"/>
        <w:pBdr>
          <w:bottom w:val="single" w:color="1E4D2B" w:sz="8"/>
        </w:pBdr>
        <w:spacing w:after="100" w:before="320"/>
      </w:pPr>
      <w:r>
        <w:rPr>
          <w:rFonts w:ascii="Arial" w:cs="Arial" w:eastAsia="Arial" w:hAnsi="Arial"/>
          <w:b/>
          <w:bCs/>
          <w:color w:val="1E4D2B"/>
          <w:sz w:val="36"/>
          <w:szCs w:val="36"/>
        </w:rPr>
        <w:t xml:space="preserve">13.  Decisions Made</w:t>
      </w:r>
    </w:p>
    <w:p>
      <w:pPr>
        <w:spacing w:after="60" w:before="60"/>
      </w:pPr>
      <w:r>
        <w:rPr>
          <w:rFonts w:ascii="Arial" w:cs="Arial" w:eastAsia="Arial" w:hAnsi="Arial"/>
          <w:color w:val="222222"/>
          <w:sz w:val="22"/>
          <w:szCs w:val="22"/>
        </w:rPr>
        <w:t xml:space="preserve">The following questions have been resolved. These replace the open questions from earlier drafts of this roadmap.</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1760"/>
      </w:tblGrid>
      <w:tr>
        <w:trPr>
          <w:tblHeader/>
        </w:trPr>
        <w:tc>
          <w:tcPr>
            <w:tcW w:type="dxa" w:w="2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Topic</w:t>
            </w:r>
          </w:p>
        </w:tc>
        <w:tc>
          <w:tcPr>
            <w:tcW w:type="dxa" w:w="4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w:t>
            </w:r>
          </w:p>
        </w:tc>
        <w:tc>
          <w:tcPr>
            <w:tcW w:type="dxa" w:w="17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Action Required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Help Center platform</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Zoho Help Center. The /knowledge/help/ page on the CropX website will be a branded landing page that links out to the Zoho Help Center. If Zoho supports iframe embedding (it does via the Help Center widget), the dev/designer should evaluate whether embedding gives a better experience than linking out. Recommendation: embed if it looks clean; link out if the embedded widget has UI constraints.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Dev/designer to test Zoho embed in Week 3; make call before Batch C build begins</w:t>
            </w:r>
          </w:p>
        </w:tc>
      </w:tr>
      <w:tr>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CRM integration</w:t>
            </w:r>
          </w:p>
        </w:tc>
        <w:tc>
          <w:tcPr>
            <w:tcW w:type="dxa" w:w="4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Zoho CRM confirmed. All contact forms and demo booking forms will submit directly to Zoho CRM. The dev/designer handles the integration in Week 2.</w:t>
            </w:r>
          </w:p>
        </w:tc>
        <w:tc>
          <w:tcPr>
            <w:tcW w:type="dxa" w:w="17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Test Zoho CRM integration in Week 2; confirm field mapping with marketing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Approval process</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Single group review round confirmed. The three-level sequential approval process has been replaced with a single consolidated review. All relevant stakeholders review each batch together and provide one round of feedback.</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Book group review calendar slots for Weeks 5, 6, 7, and 8 before end of Week 1</w:t>
            </w:r>
          </w:p>
        </w:tc>
      </w:tr>
      <w:tr>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Spanish translation</w:t>
            </w:r>
          </w:p>
        </w:tc>
        <w:tc>
          <w:tcPr>
            <w:tcW w:type="dxa" w:w="4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AI translation confirmed. Claude + DeepL will be used to generate Spanish translations. An internal Spanish-speaking team member reviews all translated copy for accuracy and naturalness before it goes to staging. No external translation service needed.</w:t>
            </w:r>
          </w:p>
        </w:tc>
        <w:tc>
          <w:tcPr>
            <w:tcW w:type="dxa" w:w="17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Identify internal Spanish reviewer in Week 1; build review step into the batch schedule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Cookie consent plugin</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"Compliance by Hu-manity.co" is the chosen plugin. The dev/designer should confirm compatibility with the custom Gutenberg block theme in Week 3. If incompatible, the fallback is CookieYes or Borlabs Cookie, both of which are known to work well with custom themes.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Test plugin in staging environment in Week 3</w:t>
            </w:r>
          </w:p>
        </w:tc>
      </w:tr>
      <w:tr>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Knowledge Hub how-to articles</w:t>
            </w:r>
          </w:p>
        </w:tc>
        <w:tc>
          <w:tcPr>
            <w:tcW w:type="dxa" w:w="4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How-to content lives in Zoho Help Center, not in WordPress. The /knowledge/ hub page should include a clearly branded section that links to (or embeds) the Zoho Help Center. This is a P1 requirement. Building a separate how-to article template in WordPress is not required.</w:t>
            </w:r>
          </w:p>
        </w:tc>
        <w:tc>
          <w:tcPr>
            <w:tcW w:type="dxa" w:w="17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Design the /knowledge/help/ link-out or embed as part of Batch 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Filterable case studies — P1 approach</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Basic CSS-based filtering is accepted for P1. See note below for full details on drawbacks.</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Implement basic filtering in Batch C; flag P2 upgrade in backlog</w:t>
            </w:r>
          </w:p>
        </w:tc>
      </w:tr>
      <w:tr>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Dealer directory data</w:t>
            </w:r>
          </w:p>
        </w:tc>
        <w:tc>
          <w:tcPr>
            <w:tcW w:type="dxa" w:w="4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Tim Davis (US Sales Manager) provides the initial dealer list. Scope is North America dealers only at launch. Global dealer data will be collected ahead of the geo×crop pages in Phase 2.</w:t>
            </w:r>
          </w:p>
        </w:tc>
        <w:tc>
          <w:tcPr>
            <w:tcW w:type="dxa" w:w="17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Request dealer list from Tim Davis before P2 start (September at latest)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RTL (right-to-left) layout</w:t>
            </w:r>
          </w:p>
        </w:tc>
        <w:tc>
          <w:tcPr>
            <w:tcW w:type="dxa" w:w="4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 longer applicable. The Hebrew language version has been removed from scope entirely. No RTL considerations are required for P1, P2, or P3.</w:t>
            </w:r>
          </w:p>
        </w:tc>
        <w:tc>
          <w:tcPr>
            <w:tcW w:type="dxa" w:w="1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No action needed</w:t>
            </w:r>
          </w:p>
        </w:tc>
      </w:tr>
    </w:tbl>
    <w:p>
      <w:pPr>
        <w:spacing w:after="0" w:before="120"/>
      </w:pPr>
    </w:p>
    <w:p>
      <w:pPr>
        <w:pStyle w:val="Heading3"/>
        <w:spacing w:after="40" w:before="180"/>
      </w:pPr>
      <w:r>
        <w:rPr>
          <w:rFonts w:ascii="Arial" w:cs="Arial" w:eastAsia="Arial" w:hAnsi="Arial"/>
          <w:b/>
          <w:bCs/>
          <w:color w:val="444444"/>
          <w:sz w:val="24"/>
          <w:szCs w:val="24"/>
        </w:rPr>
        <w:t xml:space="preserve">Filterable Case Studies — P1 Approach and Trade-offs</w:t>
      </w:r>
    </w:p>
    <w:p>
      <w:pPr>
        <w:spacing w:after="60" w:before="60"/>
      </w:pPr>
      <w:r>
        <w:rPr>
          <w:rFonts w:ascii="Arial" w:cs="Arial" w:eastAsia="Arial" w:hAnsi="Arial"/>
          <w:color w:val="222222"/>
          <w:sz w:val="22"/>
          <w:szCs w:val="22"/>
        </w:rPr>
        <w:t xml:space="preserve">The P1 filterable grid will use basic CSS-class filtering (show/hide items on click) rather than JavaScript-powered pagination. This is fast to build and works well while the case study library is small. The key trade-offs to be aware of:</w:t>
      </w:r>
    </w:p>
    <w:p>
      <w:pPr>
        <w:pStyle w:val="ListParagraph"/>
        <w:numPr>
          <w:ilvl w:val="0"/>
          <w:numId w:val="2"/>
        </w:numPr>
        <w:spacing w:after="40" w:before="40"/>
      </w:pPr>
      <w:r>
        <w:rPr>
          <w:rFonts w:ascii="Arial" w:cs="Arial" w:eastAsia="Arial" w:hAnsi="Arial"/>
          <w:color w:val="222222"/>
          <w:sz w:val="22"/>
          <w:szCs w:val="22"/>
        </w:rPr>
        <w:t xml:space="preserve">All case studies load on page load — as the library grows (50+ entries), this will have a measurable performance impact on the /results/ page.</w:t>
      </w:r>
    </w:p>
    <w:p>
      <w:pPr>
        <w:pStyle w:val="ListParagraph"/>
        <w:numPr>
          <w:ilvl w:val="0"/>
          <w:numId w:val="2"/>
        </w:numPr>
        <w:spacing w:after="40" w:before="40"/>
      </w:pPr>
      <w:r>
        <w:rPr>
          <w:rFonts w:ascii="Arial" w:cs="Arial" w:eastAsia="Arial" w:hAnsi="Arial"/>
          <w:color w:val="222222"/>
          <w:sz w:val="22"/>
          <w:szCs w:val="22"/>
        </w:rPr>
        <w:t xml:space="preserve">No shareable filtered URLs — if a user filters to "almond case studies," they cannot copy and share that URL. The filter state lives only in the browser session.</w:t>
      </w:r>
    </w:p>
    <w:p>
      <w:pPr>
        <w:pStyle w:val="ListParagraph"/>
        <w:numPr>
          <w:ilvl w:val="0"/>
          <w:numId w:val="2"/>
        </w:numPr>
        <w:spacing w:after="40" w:before="40"/>
      </w:pPr>
      <w:r>
        <w:rPr>
          <w:rFonts w:ascii="Arial" w:cs="Arial" w:eastAsia="Arial" w:hAnsi="Arial"/>
          <w:color w:val="222222"/>
          <w:sz w:val="22"/>
          <w:szCs w:val="22"/>
        </w:rPr>
        <w:t xml:space="preserve">No deep-linking from other pages — you cannot link from the almonds crop page to "/results/?crop=almonds" and have the filter pre-applied.</w:t>
      </w:r>
    </w:p>
    <w:p>
      <w:pPr>
        <w:pStyle w:val="ListParagraph"/>
        <w:numPr>
          <w:ilvl w:val="0"/>
          <w:numId w:val="2"/>
        </w:numPr>
        <w:spacing w:after="40" w:before="40"/>
      </w:pPr>
      <w:r>
        <w:rPr>
          <w:rFonts w:ascii="Arial" w:cs="Arial" w:eastAsia="Arial" w:hAnsi="Arial"/>
          <w:color w:val="222222"/>
          <w:sz w:val="22"/>
          <w:szCs w:val="22"/>
        </w:rPr>
        <w:t xml:space="preserve">No browser back-button support — navigating away and returning resets the filter.</w:t>
      </w:r>
    </w:p>
    <w:p>
      <w:pPr>
        <w:spacing w:after="60" w:before="60"/>
      </w:pPr>
      <w:r>
        <w:rPr>
          <w:rFonts w:ascii="Arial" w:cs="Arial" w:eastAsia="Arial" w:hAnsi="Arial"/>
          <w:color w:val="222222"/>
          <w:sz w:val="22"/>
          <w:szCs w:val="22"/>
        </w:rPr>
        <w:t xml:space="preserve">For P2, the recommendation is to upgrade to JavaScript pagination with hash-based URL state (e.g., /results/#crop=almonds). This addresses all four limitations and enables deep-linking from crop and product pages. This is a meaningful SEO and UX win as the case study library grows.</w:t>
      </w:r>
    </w:p>
    <w:p>
      <w:r>
        <w:br w:type="page"/>
      </w:r>
    </w:p>
    <w:p>
      <w:pPr>
        <w:pStyle w:val="Heading1"/>
        <w:pBdr>
          <w:bottom w:val="single" w:color="1E4D2B" w:sz="8"/>
        </w:pBdr>
        <w:spacing w:after="100" w:before="320"/>
      </w:pPr>
      <w:r>
        <w:rPr>
          <w:rFonts w:ascii="Arial" w:cs="Arial" w:eastAsia="Arial" w:hAnsi="Arial"/>
          <w:b/>
          <w:bCs/>
          <w:color w:val="1E4D2B"/>
          <w:sz w:val="36"/>
          <w:szCs w:val="36"/>
        </w:rPr>
        <w:t xml:space="preserve">14.  Blog Post Import Options</w:t>
      </w:r>
    </w:p>
    <w:p>
      <w:pPr>
        <w:spacing w:after="60" w:before="60"/>
      </w:pPr>
      <w:r>
        <w:rPr>
          <w:rFonts w:ascii="Arial" w:cs="Arial" w:eastAsia="Arial" w:hAnsi="Arial"/>
          <w:color w:val="222222"/>
          <w:sz w:val="22"/>
          <w:szCs w:val="22"/>
        </w:rPr>
        <w:t xml:space="preserve">The CropX site has 108 published blog posts. 30 priority posts will be migrated in Phase 1; the remaining 78 are targeted for Phase 2. Rather than manually copy-pasting each post, the following approaches are available — ranked by recommendation.</w:t>
      </w:r>
    </w:p>
    <w:p>
      <w:pPr>
        <w:pStyle w:val="Heading2"/>
        <w:spacing w:after="60" w:before="240"/>
      </w:pPr>
      <w:r>
        <w:rPr>
          <w:rFonts w:ascii="Arial" w:cs="Arial" w:eastAsia="Arial" w:hAnsi="Arial"/>
          <w:b/>
          <w:bCs/>
          <w:color w:val="222222"/>
          <w:sz w:val="28"/>
          <w:szCs w:val="28"/>
        </w:rPr>
        <w:t xml:space="preserve">14.1  Comparison of Import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400"/>
        <w:gridCol w:w="1400"/>
        <w:gridCol w:w="800"/>
        <w:gridCol w:w="1560"/>
      </w:tblGrid>
      <w:tr>
        <w:trPr>
          <w:tblHeader/>
        </w:trPr>
        <w:tc>
          <w:tcPr>
            <w:tcW w:type="dxa" w:w="20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Method</w:t>
            </w:r>
          </w:p>
        </w:tc>
        <w:tc>
          <w:tcPr>
            <w:tcW w:type="dxa" w:w="11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Dev Time</w:t>
            </w:r>
          </w:p>
        </w:tc>
        <w:tc>
          <w:tcPr>
            <w:tcW w:type="dxa" w:w="11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Marketing Time</w:t>
            </w:r>
          </w:p>
        </w:tc>
        <w:tc>
          <w:tcPr>
            <w:tcW w:type="dxa" w:w="1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URL Control</w:t>
            </w:r>
          </w:p>
        </w:tc>
        <w:tc>
          <w:tcPr>
            <w:tcW w:type="dxa" w:w="1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Schema/CPT Support</w:t>
            </w:r>
          </w:p>
        </w:tc>
        <w:tc>
          <w:tcPr>
            <w:tcW w:type="dxa" w:w="8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15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Recommended For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WP All Import plugin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Low (~2–3 hrs setup)</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Low (bulk review only)</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Full — map to any URL pattern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Yes — supports CPTs and custom fields</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~$99 one-time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P2 bulk migration (78 posts)</w:t>
            </w:r>
          </w:p>
        </w:tc>
      </w:tr>
      <w:tr>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WordPress built-in XML Export/Import</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Very low (~1 hr)</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Medium (manual URL cleanup)</w:t>
            </w:r>
          </w:p>
        </w:tc>
        <w:tc>
          <w:tcPr>
            <w:tcW w:type="dxa" w:w="1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Partial — requires redirect plugin for semantic URLs</w:t>
            </w:r>
          </w:p>
        </w:tc>
        <w:tc>
          <w:tcPr>
            <w:tcW w:type="dxa" w:w="1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Limited — basic post fields only</w:t>
            </w:r>
          </w:p>
        </w:tc>
        <w:tc>
          <w:tcPr>
            <w:tcW w:type="dxa" w:w="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Free</w:t>
            </w:r>
          </w:p>
        </w:tc>
        <w:tc>
          <w:tcPr>
            <w:tcW w:type="dxa" w:w="1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P1 if only 30 posts and dev time is tight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REST API scripted import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High (~8–12 hrs)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Full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Full</w:t>
            </w:r>
          </w:p>
        </w:tc>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Free (dev time only)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Only if custom logic is needed</w:t>
            </w:r>
          </w:p>
        </w:tc>
      </w:tr>
      <w:tr>
        <w:tc>
          <w:tcPr>
            <w:tcW w:type="dxa" w:w="20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Manual copy-paste</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None</w:t>
            </w:r>
          </w:p>
        </w:tc>
        <w:tc>
          <w:tcPr>
            <w:tcW w:type="dxa" w:w="11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High (~30 min/post × 108 = 54+ hrs)</w:t>
            </w:r>
          </w:p>
        </w:tc>
        <w:tc>
          <w:tcPr>
            <w:tcW w:type="dxa" w:w="1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Full</w:t>
            </w:r>
          </w:p>
        </w:tc>
        <w:tc>
          <w:tcPr>
            <w:tcW w:type="dxa" w:w="1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Full manual control</w:t>
            </w:r>
          </w:p>
        </w:tc>
        <w:tc>
          <w:tcPr>
            <w:tcW w:type="dxa" w:w="8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Free</w:t>
            </w:r>
          </w:p>
        </w:tc>
        <w:tc>
          <w:tcPr>
            <w:tcW w:type="dxa" w:w="15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Last resort; not recommended at scale</w:t>
            </w:r>
          </w:p>
        </w:tc>
      </w:tr>
    </w:tbl>
    <w:p>
      <w:pPr>
        <w:spacing w:after="0" w:before="100"/>
      </w:pPr>
    </w:p>
    <w:p>
      <w:pPr>
        <w:pStyle w:val="Heading2"/>
        <w:spacing w:after="60" w:before="240"/>
      </w:pPr>
      <w:r>
        <w:rPr>
          <w:rFonts w:ascii="Arial" w:cs="Arial" w:eastAsia="Arial" w:hAnsi="Arial"/>
          <w:b/>
          <w:bCs/>
          <w:color w:val="222222"/>
          <w:sz w:val="28"/>
          <w:szCs w:val="28"/>
        </w:rPr>
        <w:t xml:space="preserve">14.2  Recommendation</w:t>
      </w:r>
    </w:p>
    <w:p>
      <w:pPr>
        <w:spacing w:after="60" w:before="60"/>
      </w:pPr>
      <w:r>
        <w:rPr>
          <w:rFonts w:ascii="Arial" w:cs="Arial" w:eastAsia="Arial" w:hAnsi="Arial"/>
          <w:color w:val="222222"/>
          <w:sz w:val="22"/>
          <w:szCs w:val="22"/>
        </w:rPr>
        <w:t xml:space="preserve">Phase 1 (30 posts): Use the WordPress built-in XML Export/Import tool. It is free, requires minimal dev time, and is sufficient for 30 posts. After importing, manually set the correct semantic URL slugs and add the redirect rules from the old date-based URLs. Marketing should review each post for internal linking and photo quality — allow ~30 min per post for this QA pass.</w:t>
      </w:r>
    </w:p>
    <w:p>
      <w:pPr>
        <w:spacing w:after="60" w:before="60"/>
      </w:pPr>
      <w:r>
        <w:rPr>
          <w:rFonts w:ascii="Arial" w:cs="Arial" w:eastAsia="Arial" w:hAnsi="Arial"/>
          <w:color w:val="222222"/>
          <w:sz w:val="22"/>
          <w:szCs w:val="22"/>
        </w:rPr>
        <w:t xml:space="preserve">Phase 2 (78 posts): Purchase WP All Import (~$99). Configure a field mapping once to automatically set semantic URL slugs, assign the correct CPT, and populate custom fields (crop tags, region tags, case study meta). This reduces the per-post migration effort from ~30 minutes to near-zero. The time saved across 78 posts pays for the plugin many times over.</w:t>
      </w:r>
    </w:p>
    <w:p>
      <w:pPr>
        <w:pBdr>
          <w:left w:val="single" w:color="2D6A3F" w:sz="16"/>
        </w:pBdr>
        <w:spacing w:after="100" w:before="100"/>
        <w:ind w:left="400" w:right="200"/>
      </w:pPr>
      <w:r>
        <w:rPr>
          <w:rFonts w:ascii="Arial" w:cs="Arial" w:eastAsia="Arial" w:hAnsi="Arial"/>
          <w:color w:val="333333"/>
          <w:sz w:val="20"/>
          <w:szCs w:val="20"/>
        </w:rPr>
        <w:t xml:space="preserve">Note: WP All Import also works for case study migration in Phase 2. One purchase covers both use cases — blog posts and case studies. If budget allows, buying it for Phase 1 is also fine; the XML export/import is simply simpler for 30 posts.</w:t>
      </w:r>
    </w:p>
    <w:p>
      <w:r>
        <w:br w:type="page"/>
      </w:r>
    </w:p>
    <w:p>
      <w:pPr>
        <w:pStyle w:val="Heading1"/>
        <w:pBdr>
          <w:bottom w:val="single" w:color="1E4D2B" w:sz="8"/>
        </w:pBdr>
        <w:spacing w:after="100" w:before="320"/>
      </w:pPr>
      <w:r>
        <w:rPr>
          <w:rFonts w:ascii="Arial" w:cs="Arial" w:eastAsia="Arial" w:hAnsi="Arial"/>
          <w:b/>
          <w:bCs/>
          <w:color w:val="1E4D2B"/>
          <w:sz w:val="36"/>
          <w:szCs w:val="36"/>
        </w:rPr>
        <w:t xml:space="preserve">15.  Yoast SEO Plugin</w:t>
      </w:r>
    </w:p>
    <w:p>
      <w:pPr>
        <w:spacing w:after="60" w:before="60"/>
      </w:pPr>
      <w:r>
        <w:rPr>
          <w:rFonts w:ascii="Arial" w:cs="Arial" w:eastAsia="Arial" w:hAnsi="Arial"/>
          <w:color w:val="222222"/>
          <w:sz w:val="22"/>
          <w:szCs w:val="22"/>
        </w:rPr>
        <w:t xml:space="preserve">Yoast SEO is recommended for this project. It is the most widely-used WordPress SEO plugin and offers significant time savings across the editorial and technical SEO workflows.</w:t>
      </w:r>
    </w:p>
    <w:p>
      <w:pPr>
        <w:pStyle w:val="Heading2"/>
        <w:spacing w:after="60" w:before="240"/>
      </w:pPr>
      <w:r>
        <w:rPr>
          <w:rFonts w:ascii="Arial" w:cs="Arial" w:eastAsia="Arial" w:hAnsi="Arial"/>
          <w:b/>
          <w:bCs/>
          <w:color w:val="222222"/>
          <w:sz w:val="28"/>
          <w:szCs w:val="28"/>
        </w:rPr>
        <w:t xml:space="preserve">15.1  Compatibility with the Custom Block Theme</w:t>
      </w:r>
    </w:p>
    <w:p>
      <w:pPr>
        <w:spacing w:after="60" w:before="60"/>
      </w:pPr>
      <w:r>
        <w:rPr>
          <w:rFonts w:ascii="Arial" w:cs="Arial" w:eastAsia="Arial" w:hAnsi="Arial"/>
          <w:color w:val="222222"/>
          <w:sz w:val="22"/>
          <w:szCs w:val="22"/>
        </w:rPr>
        <w:t xml:space="preserve">Yoast SEO is fully compatible with custom Gutenberg block themes, provided the theme uses standard WordPress hooks (wp_head, wp_footer, the_content, etc.). The CropX theme follows the five-file block pattern and registers blocks using registerBlockType, so Yoast will work correctly.</w:t>
      </w:r>
    </w:p>
    <w:p>
      <w:pPr>
        <w:spacing w:after="60" w:before="60"/>
      </w:pPr>
      <w:r>
        <w:rPr>
          <w:rFonts w:ascii="Arial" w:cs="Arial" w:eastAsia="Arial" w:hAnsi="Arial"/>
          <w:color w:val="222222"/>
          <w:sz w:val="22"/>
          <w:szCs w:val="22"/>
        </w:rPr>
        <w:t xml:space="preserve">The one area to watch is the post type registration for Custom Post Types (CPTs). Yoast needs to know about Case Study, Press Release, and other CPTs to manage their meta data. Ensure all CPTs are registered with show_in_rest: true and that Yoast is configured to include them in its XML sitemap output.</w:t>
      </w:r>
    </w:p>
    <w:p>
      <w:pPr>
        <w:pStyle w:val="Heading2"/>
        <w:spacing w:after="60" w:before="240"/>
      </w:pPr>
      <w:r>
        <w:rPr>
          <w:rFonts w:ascii="Arial" w:cs="Arial" w:eastAsia="Arial" w:hAnsi="Arial"/>
          <w:b/>
          <w:bCs/>
          <w:color w:val="222222"/>
          <w:sz w:val="28"/>
          <w:szCs w:val="28"/>
        </w:rPr>
        <w:t xml:space="preserve">15.2  Schema Conflict — Custom render.php vs. Yoast</w:t>
      </w:r>
    </w:p>
    <w:p>
      <w:pPr>
        <w:spacing w:after="60" w:before="60"/>
      </w:pPr>
      <w:r>
        <w:rPr>
          <w:rFonts w:ascii="Arial" w:cs="Arial" w:eastAsia="Arial" w:hAnsi="Arial"/>
          <w:color w:val="222222"/>
          <w:sz w:val="22"/>
          <w:szCs w:val="22"/>
        </w:rPr>
        <w:t xml:space="preserve">The CropX development plan bakes structured data (schema markup) directly into render.php files for each block template. Yoast also generates schema markup by default. This creates a risk of duplicate schema on the page, which can confuse search engines.</w:t>
      </w:r>
    </w:p>
    <w:p>
      <w:pPr>
        <w:spacing w:after="60" w:before="60"/>
      </w:pPr>
      <w:r>
        <w:rPr>
          <w:rFonts w:ascii="Arial" w:cs="Arial" w:eastAsia="Arial" w:hAnsi="Arial"/>
          <w:color w:val="222222"/>
          <w:sz w:val="22"/>
          <w:szCs w:val="22"/>
        </w:rPr>
        <w:t xml:space="preserve">Two approaches to resolve this:</w:t>
      </w:r>
    </w:p>
    <w:p>
      <w:pPr>
        <w:pStyle w:val="ListParagraph"/>
        <w:numPr>
          <w:ilvl w:val="0"/>
          <w:numId w:val="2"/>
        </w:numPr>
        <w:spacing w:after="40" w:before="40"/>
      </w:pPr>
      <w:r>
        <w:rPr>
          <w:rFonts w:ascii="Arial" w:cs="Arial" w:eastAsia="Arial" w:hAnsi="Arial"/>
          <w:color w:val="222222"/>
          <w:sz w:val="22"/>
          <w:szCs w:val="22"/>
        </w:rPr>
        <w:t xml:space="preserve">Option A (Recommended — Yoast handles schema): Disable Yoast's schema output only for post types where custom schema exists in render.php. For all other pages, let Yoast handle schema automatically. This gives the most control with the least maintenance overhead. Use Yoast's wpseo_json_ld_output filter to disable output selectively per post type.</w:t>
      </w:r>
    </w:p>
    <w:p>
      <w:pPr>
        <w:pStyle w:val="ListParagraph"/>
        <w:numPr>
          <w:ilvl w:val="0"/>
          <w:numId w:val="2"/>
        </w:numPr>
        <w:spacing w:after="40" w:before="40"/>
      </w:pPr>
      <w:r>
        <w:rPr>
          <w:rFonts w:ascii="Arial" w:cs="Arial" w:eastAsia="Arial" w:hAnsi="Arial"/>
          <w:color w:val="222222"/>
          <w:sz w:val="22"/>
          <w:szCs w:val="22"/>
        </w:rPr>
        <w:t xml:space="preserve">Option B (Custom schema only): Remove schema from render.php entirely and use Yoast's schema API to inject all structured data. This is cleaner architecturally but requires more Yoast-specific knowledge and means changes to schema require a Yoast configuration update rather than a code update.</w:t>
      </w:r>
    </w:p>
    <w:p>
      <w:pPr>
        <w:spacing w:after="60" w:before="60"/>
      </w:pPr>
      <w:r>
        <w:rPr>
          <w:rFonts w:ascii="Arial" w:cs="Arial" w:eastAsia="Arial" w:hAnsi="Arial"/>
          <w:color w:val="222222"/>
          <w:sz w:val="22"/>
          <w:szCs w:val="22"/>
        </w:rPr>
        <w:t xml:space="preserve">Recommendation: Option A. Disable Yoast schema output for the post types where custom schema is most critical (Case Study, Blog Post, Product) and let Yoast handle schema for all other pages. Resolve this decision before Batch A builds begin.</w:t>
      </w:r>
    </w:p>
    <w:p>
      <w:pPr>
        <w:spacing w:after="0" w:before="80"/>
      </w:pPr>
    </w:p>
    <w:p>
      <w:pPr>
        <w:pStyle w:val="Heading2"/>
        <w:spacing w:after="60" w:before="240"/>
      </w:pPr>
      <w:r>
        <w:rPr>
          <w:rFonts w:ascii="Arial" w:cs="Arial" w:eastAsia="Arial" w:hAnsi="Arial"/>
          <w:b/>
          <w:bCs/>
          <w:color w:val="222222"/>
          <w:sz w:val="28"/>
          <w:szCs w:val="28"/>
        </w:rPr>
        <w:t xml:space="preserve">15.3  Time-Saving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1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Who Benefits</w:t>
            </w:r>
          </w:p>
        </w:tc>
        <w:tc>
          <w:tcPr>
            <w:tcW w:type="dxa" w:w="1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Time Saved</w:t>
            </w:r>
          </w:p>
        </w:tc>
        <w:tc>
          <w:tcPr>
            <w:tcW w:type="dxa" w:w="39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XML sitemaps (automatic)</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Dev/Designer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Saves ~2–3 hrs per language version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Yoast automatically generates and updates sitemaps as pages are added; no manual sitemap maintenance needed</w:t>
            </w:r>
          </w:p>
        </w:tc>
      </w:tr>
      <w:tr>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Bulk meta title/description editor</w:t>
            </w:r>
          </w:p>
        </w:tc>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Marketing Specialist</w:t>
            </w:r>
          </w:p>
        </w:tc>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Significant for 28+ pages</w:t>
            </w:r>
          </w:p>
        </w:tc>
        <w:tc>
          <w:tcPr>
            <w:tcW w:type="dxa" w:w="3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Edit all meta titles and descriptions in one spreadsheet-style view; much faster than editing page-by-page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Redirect manager (Premium only)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Dev/Designer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Saves 3–5 hrs at launch</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Manage all 301 redirects from within WordPress instead of editing .htaccess or a separate plugin; highly recommended for this project</w:t>
            </w:r>
          </w:p>
        </w:tc>
      </w:tr>
      <w:tr>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Focus keyword + readability checker</w:t>
            </w:r>
          </w:p>
        </w:tc>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Marketing Specialist</w:t>
            </w:r>
          </w:p>
        </w:tc>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Ongoing time savings</w:t>
            </w:r>
          </w:p>
        </w:tc>
        <w:tc>
          <w:tcPr>
            <w:tcW w:type="dxa" w:w="3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Inline guidance while writing copy; reduces back-and-forth on SEO compliance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Open Graph / Twitter card tags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Dev/Designer</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Saves 1–2 hrs setup</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Auto-populated from page meta — no custom implementation needed</w:t>
            </w:r>
          </w:p>
        </w:tc>
      </w:tr>
      <w:tr>
        <w:tc>
          <w:tcPr>
            <w:tcW w:type="dxa" w:w="22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Breadcrumb schema integration</w:t>
            </w:r>
          </w:p>
        </w:tc>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Dev/Designer</w:t>
            </w:r>
          </w:p>
        </w:tc>
        <w:tc>
          <w:tcPr>
            <w:tcW w:type="dxa" w:w="1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Reduces custom code</w:t>
            </w:r>
          </w:p>
        </w:tc>
        <w:tc>
          <w:tcPr>
            <w:tcW w:type="dxa" w:w="39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Yoast can generate BreadcrumbList schema automatically if the theme calls yoast_breadcrumb(); reduces the amount that needs to be in render.php</w:t>
            </w:r>
          </w:p>
        </w:tc>
      </w:tr>
    </w:tbl>
    <w:p>
      <w:pPr>
        <w:spacing w:after="0" w:before="100"/>
      </w:pPr>
    </w:p>
    <w:p>
      <w:pPr>
        <w:pStyle w:val="Heading2"/>
        <w:spacing w:after="60" w:before="240"/>
      </w:pPr>
      <w:r>
        <w:rPr>
          <w:rFonts w:ascii="Arial" w:cs="Arial" w:eastAsia="Arial" w:hAnsi="Arial"/>
          <w:b/>
          <w:bCs/>
          <w:color w:val="222222"/>
          <w:sz w:val="28"/>
          <w:szCs w:val="28"/>
        </w:rPr>
        <w:t xml:space="preserve">15.4  Recommended Plan</w:t>
      </w:r>
    </w:p>
    <w:p>
      <w:pPr>
        <w:pStyle w:val="ListParagraph"/>
        <w:numPr>
          <w:ilvl w:val="0"/>
          <w:numId w:val="2"/>
        </w:numPr>
        <w:spacing w:after="40" w:before="40"/>
      </w:pPr>
      <w:r>
        <w:rPr>
          <w:rFonts w:ascii="Arial" w:cs="Arial" w:eastAsia="Arial" w:hAnsi="Arial"/>
          <w:color w:val="222222"/>
          <w:sz w:val="22"/>
          <w:szCs w:val="22"/>
        </w:rPr>
        <w:t xml:space="preserve">Install Yoast SEO Free in Week 1 — configure sitemap settings, set up post type inclusion, and configure the default title template format.</w:t>
      </w:r>
    </w:p>
    <w:p>
      <w:pPr>
        <w:pStyle w:val="ListParagraph"/>
        <w:numPr>
          <w:ilvl w:val="0"/>
          <w:numId w:val="2"/>
        </w:numPr>
        <w:spacing w:after="40" w:before="40"/>
      </w:pPr>
      <w:r>
        <w:rPr>
          <w:rFonts w:ascii="Arial" w:cs="Arial" w:eastAsia="Arial" w:hAnsi="Arial"/>
          <w:color w:val="222222"/>
          <w:sz w:val="22"/>
          <w:szCs w:val="22"/>
        </w:rPr>
        <w:t xml:space="preserve">Upgrade to Yoast Premium (~$99/year) for the redirect manager — this is the single highest-value feature for a site migration with 100+ URL changes.</w:t>
      </w:r>
    </w:p>
    <w:p>
      <w:pPr>
        <w:pStyle w:val="ListParagraph"/>
        <w:numPr>
          <w:ilvl w:val="0"/>
          <w:numId w:val="2"/>
        </w:numPr>
        <w:spacing w:after="40" w:before="40"/>
      </w:pPr>
      <w:r>
        <w:rPr>
          <w:rFonts w:ascii="Arial" w:cs="Arial" w:eastAsia="Arial" w:hAnsi="Arial"/>
          <w:color w:val="222222"/>
          <w:sz w:val="22"/>
          <w:szCs w:val="22"/>
        </w:rPr>
        <w:t xml:space="preserve">Resolve the schema conflict strategy in Week 2 before any render.php schema code is written for new blocks. This avoids rework.</w:t>
      </w:r>
    </w:p>
    <w:p>
      <w:pPr>
        <w:pStyle w:val="ListParagraph"/>
        <w:numPr>
          <w:ilvl w:val="0"/>
          <w:numId w:val="2"/>
        </w:numPr>
        <w:spacing w:after="40" w:before="40"/>
      </w:pPr>
      <w:r>
        <w:rPr>
          <w:rFonts w:ascii="Arial" w:cs="Arial" w:eastAsia="Arial" w:hAnsi="Arial"/>
          <w:color w:val="222222"/>
          <w:sz w:val="22"/>
          <w:szCs w:val="22"/>
        </w:rPr>
        <w:t xml:space="preserve">Use the bulk meta editor during Week 4–7 to write all meta titles and descriptions efficiently before each batch goes to review.</w:t>
      </w:r>
    </w:p>
    <w:p>
      <w:pPr>
        <w:pBdr>
          <w:left w:val="single" w:color="2D6A3F" w:sz="16"/>
        </w:pBdr>
        <w:spacing w:after="100" w:before="100"/>
        <w:ind w:left="400" w:right="200"/>
      </w:pPr>
      <w:r>
        <w:rPr>
          <w:rFonts w:ascii="Arial" w:cs="Arial" w:eastAsia="Arial" w:hAnsi="Arial"/>
          <w:color w:val="333333"/>
          <w:sz w:val="20"/>
          <w:szCs w:val="20"/>
        </w:rPr>
        <w:t xml:space="preserve">Budget note: Yoast Premium is $99/year. The redirect manager alone saves several hours of dev time at launch and ongoing maintenance time as the site evolves. It is worth the cost for this project.</w:t>
      </w:r>
    </w:p>
    <w:p>
      <w:r>
        <w:br w:type="page"/>
      </w:r>
    </w:p>
    <w:p>
      <w:pPr>
        <w:pStyle w:val="Heading1"/>
        <w:pBdr>
          <w:bottom w:val="single" w:color="1E4D2B" w:sz="8"/>
        </w:pBdr>
        <w:spacing w:after="100" w:before="320"/>
      </w:pPr>
      <w:r>
        <w:rPr>
          <w:rFonts w:ascii="Arial" w:cs="Arial" w:eastAsia="Arial" w:hAnsi="Arial"/>
          <w:b/>
          <w:bCs/>
          <w:color w:val="1E4D2B"/>
          <w:sz w:val="36"/>
          <w:szCs w:val="36"/>
        </w:rPr>
        <w:t xml:space="preserve">16.  Remaining Open Questions</w:t>
      </w:r>
    </w:p>
    <w:p>
      <w:pPr>
        <w:spacing w:after="60" w:before="60"/>
      </w:pPr>
      <w:r>
        <w:rPr>
          <w:rFonts w:ascii="Arial" w:cs="Arial" w:eastAsia="Arial" w:hAnsi="Arial"/>
          <w:color w:val="222222"/>
          <w:sz w:val="22"/>
          <w:szCs w:val="22"/>
        </w:rPr>
        <w:t xml:space="preserve">Most questions have been resolved (see section 13). The following items still require a decision or investigation.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2360"/>
      </w:tblGrid>
      <w:tr>
        <w:trPr>
          <w:tblHeader/>
        </w:trPr>
        <w:tc>
          <w:tcPr>
            <w:tcW w:type="dxa" w:w="4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560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Question</w:t>
            </w:r>
          </w:p>
        </w:tc>
        <w:tc>
          <w:tcPr>
            <w:tcW w:type="dxa" w:w="2360"/>
            <w:tcBorders>
              <w:top w:val="single" w:color="CCCCCC" w:sz="1"/>
              <w:left w:val="single" w:color="CCCCCC" w:sz="1"/>
              <w:bottom w:val="single" w:color="CCCCCC" w:sz="1"/>
              <w:right w:val="single" w:color="CCCCCC" w:sz="1"/>
            </w:tcBorders>
            <w:shd w:fill="1E4D2B"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Decision Needed By</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1</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Yoast schema strategy (Option A or Option B from section 15.2) — needs to be agreed before block render.php schema code is written for Batch 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1–2</w:t>
            </w:r>
          </w:p>
        </w:tc>
      </w:tr>
      <w:tr>
        <w:tc>
          <w:tcPr>
            <w:tcW w:type="dxa" w:w="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2</w:t>
            </w:r>
          </w:p>
        </w:tc>
        <w:tc>
          <w:tcPr>
            <w:tcW w:type="dxa" w:w="5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Compliance by Hu-manity.co compatibility test — dev/designer to install on staging and confirm it works with the custom block theme.</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Week 3</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3</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Zoho Help Center embed test — does the Zoho widget embed cleanly via iframe on the /knowledge/help/ page, or will a link-out be cleaner? Test on staging.</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Week 3</w:t>
            </w:r>
          </w:p>
        </w:tc>
      </w:tr>
      <w:tr>
        <w:tc>
          <w:tcPr>
            <w:tcW w:type="dxa" w:w="4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4</w:t>
            </w:r>
          </w:p>
        </w:tc>
        <w:tc>
          <w:tcPr>
            <w:tcW w:type="dxa" w:w="560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About subpages — does existing copy for Our Story, Team &amp; Investors, News &amp; Press, Careers, and Mission &amp; Sustainability already exist in an editable format that can be adapted? If not, scoping copy time for these pages may need to increase.</w:t>
            </w:r>
          </w:p>
        </w:tc>
        <w:tc>
          <w:tcPr>
            <w:tcW w:type="dxa" w:w="2360"/>
            <w:tcBorders>
              <w:top w:val="single" w:color="CCCCCC" w:sz="1"/>
              <w:left w:val="single" w:color="CCCCCC" w:sz="1"/>
              <w:bottom w:val="single" w:color="CCCCCC" w:sz="1"/>
              <w:right w:val="single" w:color="CCCCCC" w:sz="1"/>
            </w:tcBorders>
            <w:shd w:fill="EAF4EA" w:val="clear"/>
            <w:tcMar>
              <w:top w:type="dxa" w:w="60"/>
              <w:left w:type="dxa" w:w="120"/>
              <w:bottom w:type="dxa" w:w="60"/>
              <w:right w:type="dxa" w:w="120"/>
            </w:tcMar>
            <w:vAlign w:val="top"/>
          </w:tcPr>
          <w:p>
            <w:r>
              <w:rPr>
                <w:rFonts w:ascii="Arial" w:cs="Arial" w:eastAsia="Arial" w:hAnsi="Arial"/>
                <w:color w:val="222222"/>
                <w:sz w:val="20"/>
                <w:szCs w:val="20"/>
              </w:rPr>
              <w:t xml:space="preserve">Week 1</w:t>
            </w:r>
          </w:p>
        </w:tc>
      </w:tr>
      <w:tr>
        <w:tc>
          <w:tcPr>
            <w:tcW w:type="dxa" w:w="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5</w:t>
            </w:r>
          </w:p>
        </w:tc>
        <w:tc>
          <w:tcPr>
            <w:tcW w:type="dxa" w:w="5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For the North America dealer directory (Tim Davis as data source) — what format will Tim provide the data in, and how frequently does it change? This affects whether a static block or a database-backed directory is needed.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top"/>
          </w:tcPr>
          <w:p>
            <w:r>
              <w:rPr>
                <w:rFonts w:ascii="Arial" w:cs="Arial" w:eastAsia="Arial" w:hAnsi="Arial"/>
                <w:color w:val="222222"/>
                <w:sz w:val="20"/>
                <w:szCs w:val="20"/>
              </w:rPr>
              <w:t xml:space="preserve">Before P2 start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6A3F" w:sz="6"/>
      </w:pBdr>
      <w:spacing w:after="0" w:before="60"/>
      <w:jc w:val="center"/>
    </w:pPr>
    <w:r>
      <w:rPr>
        <w:rFonts w:ascii="Arial" w:cs="Arial" w:eastAsia="Arial" w:hAnsi="Arial"/>
        <w:color w:val="888888"/>
        <w:sz w:val="16"/>
        <w:szCs w:val="16"/>
      </w:rPr>
      <w:t xml:space="preserve">CropX Technologies  |  cropx.com</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3F" w:sz="6"/>
      </w:pBdr>
      <w:spacing w:after="80" w:before="0"/>
    </w:pPr>
    <w:r>
      <w:rPr>
        <w:rFonts w:ascii="Arial" w:cs="Arial" w:eastAsia="Arial" w:hAnsi="Arial"/>
        <w:b/>
        <w:bCs/>
        <w:color w:val="1E4D2B"/>
        <w:sz w:val="18"/>
        <w:szCs w:val="18"/>
      </w:rPr>
      <w:t xml:space="preserve">CropX Website Redesign 2026  —  Project Roadmap</w:t>
    </w:r>
    <w:r>
      <w:rPr>
        <w:rFonts w:ascii="Arial" w:cs="Arial" w:eastAsia="Arial" w:hAnsi="Arial"/>
        <w:color w:val="888888"/>
        <w:sz w:val="16"/>
        <w:szCs w:val="16"/>
      </w:rPr>
      <w:t xml:space="preserve">     Confidential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lvl w:ilvl="1" w15:tentative="1">
      <w:start w:val="1"/>
      <w:numFmt w:val="bullet"/>
      <w:lvlText w:val="◦"/>
      <w:lvlJc w:val="left"/>
      <w:pPr>
        <w:ind w:left="90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20"/>
      <w:outlineLvl w:val="0"/>
    </w:pPr>
    <w:rPr>
      <w:rFonts w:ascii="Arial" w:cs="Arial" w:eastAsia="Arial" w:hAnsi="Arial"/>
      <w:b/>
      <w:bCs/>
      <w:color w:val="1E4D2B"/>
      <w:sz w:val="36"/>
      <w:szCs w:val="36"/>
    </w:rPr>
  </w:style>
  <w:style w:type="paragraph" w:styleId="Heading2">
    <w:name w:val="Heading 2"/>
    <w:basedOn w:val="Normal"/>
    <w:next w:val="Normal"/>
    <w:qFormat/>
    <w:pPr>
      <w:spacing w:after="60" w:before="240"/>
      <w:outlineLvl w:val="1"/>
    </w:pPr>
    <w:rPr>
      <w:rFonts w:ascii="Arial" w:cs="Arial" w:eastAsia="Arial" w:hAnsi="Arial"/>
      <w:b/>
      <w:bCs/>
      <w:color w:val="222222"/>
      <w:sz w:val="28"/>
      <w:szCs w:val="28"/>
    </w:rPr>
  </w:style>
  <w:style w:type="paragraph" w:styleId="Heading3">
    <w:name w:val="Heading 3"/>
    <w:basedOn w:val="Normal"/>
    <w:next w:val="Normal"/>
    <w:qFormat/>
    <w:pPr>
      <w:spacing w:after="40" w:before="1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2026-06-02T19:40:47.678Z</dcterms:created>
  <dcterms:modified xsi:type="dcterms:W3CDTF">2026-06-02T19:40:47.679Z</dcterms:modified>
</cp:coreProperties>
</file>

<file path=docProps/custom.xml><?xml version="1.0" encoding="utf-8"?>
<Properties xmlns="http://schemas.openxmlformats.org/officeDocument/2006/custom-properties" xmlns:vt="http://schemas.openxmlformats.org/officeDocument/2006/docPropsVTypes"/>
</file>