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C44B8" w14:textId="77777777" w:rsidR="000B783A" w:rsidRPr="00BC482C" w:rsidRDefault="000B783A" w:rsidP="000B783A">
      <w:pPr>
        <w:spacing w:after="80"/>
        <w:rPr>
          <w:sz w:val="22"/>
          <w:szCs w:val="22"/>
        </w:rPr>
      </w:pPr>
      <w:r w:rsidRPr="00BC482C">
        <w:rPr>
          <w:rFonts w:eastAsia="Arial"/>
          <w:b/>
          <w:bCs/>
          <w:sz w:val="22"/>
          <w:szCs w:val="22"/>
        </w:rPr>
        <w:t>3D hybrid-parametric inversion of AEM data accelerated by tiling</w:t>
      </w:r>
    </w:p>
    <w:p w14:paraId="3895210F" w14:textId="77777777" w:rsidR="000B783A" w:rsidRPr="00BC482C" w:rsidRDefault="000B783A" w:rsidP="000B783A">
      <w:pPr>
        <w:spacing w:before="220" w:after="100"/>
        <w:rPr>
          <w:sz w:val="22"/>
          <w:szCs w:val="22"/>
        </w:rPr>
      </w:pPr>
      <w:r w:rsidRPr="00BC482C">
        <w:rPr>
          <w:rFonts w:eastAsia="Arial"/>
          <w:b/>
          <w:bCs/>
          <w:sz w:val="22"/>
          <w:szCs w:val="22"/>
        </w:rPr>
        <w:t>Introduction</w:t>
      </w:r>
    </w:p>
    <w:p w14:paraId="17189BEC" w14:textId="77777777" w:rsidR="0036622A" w:rsidRPr="0036622A" w:rsidRDefault="0036622A" w:rsidP="0036622A">
      <w:pPr>
        <w:spacing w:after="100"/>
        <w:jc w:val="both"/>
        <w:rPr>
          <w:rFonts w:eastAsia="Arial"/>
          <w:sz w:val="22"/>
          <w:szCs w:val="22"/>
        </w:rPr>
      </w:pPr>
      <w:r w:rsidRPr="0036622A">
        <w:rPr>
          <w:rFonts w:eastAsia="Arial"/>
          <w:sz w:val="22"/>
          <w:szCs w:val="22"/>
        </w:rPr>
        <w:t>Airborne electromagnetic (AEM) surveys now routinely collect tens to hundreds of thousands of soundings with tight line spacing and broad bandwidths, yet these data are still most often inverted under a 1D layered-earth assumption. This choice is reasonable in many settings, is fast, and is supported by well-established algorithms. However, in geologically complex settings, the 1D assumption breaks down, introducing artifacts, such as “pant-leg” features over conductive targets. Because conductivity structures are inherently three-dimensional, the goal is a 3D conductivity model. </w:t>
      </w:r>
    </w:p>
    <w:p w14:paraId="26227D49" w14:textId="581443F2" w:rsidR="0036622A" w:rsidRPr="0036622A" w:rsidRDefault="0036622A" w:rsidP="0036622A">
      <w:pPr>
        <w:spacing w:after="100"/>
        <w:jc w:val="both"/>
        <w:rPr>
          <w:rFonts w:eastAsia="Arial"/>
          <w:sz w:val="22"/>
          <w:szCs w:val="22"/>
        </w:rPr>
      </w:pPr>
      <w:r w:rsidRPr="0036622A">
        <w:rPr>
          <w:rFonts w:eastAsia="Arial"/>
          <w:sz w:val="22"/>
          <w:szCs w:val="22"/>
        </w:rPr>
        <w:t xml:space="preserve">A full 3D inversion can account for these effects, but it is still rarely carried out in practice. The primary barrier is computational: 3D time-domain EM (TDEM) simulations and the associated sensitivity computations are expensive, particularly when a survey contains many sources. Domain-decomposition approaches address this. By separating the inversion mesh from the forward meshes and assigning each source a small local mesh with far fewer cells, the forward simulations and sensitivity calculations can be distributed and computed in parallel (Cox et al., 2010; Yang et al., 2014). </w:t>
      </w:r>
      <w:proofErr w:type="spellStart"/>
      <w:r w:rsidRPr="0036622A">
        <w:rPr>
          <w:rFonts w:eastAsia="Arial"/>
          <w:sz w:val="22"/>
          <w:szCs w:val="22"/>
        </w:rPr>
        <w:t>OcTree</w:t>
      </w:r>
      <w:proofErr w:type="spellEnd"/>
      <w:r w:rsidRPr="0036622A">
        <w:rPr>
          <w:rFonts w:eastAsia="Arial"/>
          <w:sz w:val="22"/>
          <w:szCs w:val="22"/>
        </w:rPr>
        <w:t xml:space="preserve"> meshes complement this by allowing refinement in regions of interest and rapid coarsening</w:t>
      </w:r>
      <w:r w:rsidR="00E34A87">
        <w:rPr>
          <w:rFonts w:eastAsia="Arial"/>
          <w:sz w:val="22"/>
          <w:szCs w:val="22"/>
        </w:rPr>
        <w:t xml:space="preserve"> elsewhere</w:t>
      </w:r>
      <w:r w:rsidRPr="0036622A">
        <w:rPr>
          <w:rFonts w:eastAsia="Arial"/>
          <w:sz w:val="22"/>
          <w:szCs w:val="22"/>
        </w:rPr>
        <w:t>. </w:t>
      </w:r>
    </w:p>
    <w:p w14:paraId="142D171D" w14:textId="6D2E94A5" w:rsidR="0036622A" w:rsidRPr="0036622A" w:rsidRDefault="0036622A" w:rsidP="0036622A">
      <w:pPr>
        <w:spacing w:after="100"/>
        <w:jc w:val="both"/>
        <w:rPr>
          <w:rFonts w:eastAsia="Arial"/>
          <w:sz w:val="22"/>
          <w:szCs w:val="22"/>
        </w:rPr>
      </w:pPr>
      <w:r w:rsidRPr="0036622A">
        <w:rPr>
          <w:rFonts w:eastAsia="Arial"/>
          <w:sz w:val="22"/>
          <w:szCs w:val="22"/>
        </w:rPr>
        <w:t>A further challenge with 3D inversions is the influence of the sensitivity on the structure of the recovered model; in particular, “</w:t>
      </w:r>
      <w:r w:rsidR="00E34A87">
        <w:rPr>
          <w:rFonts w:eastAsia="Arial"/>
          <w:sz w:val="22"/>
          <w:szCs w:val="22"/>
        </w:rPr>
        <w:t>ring</w:t>
      </w:r>
      <w:r w:rsidRPr="0036622A">
        <w:rPr>
          <w:rFonts w:eastAsia="Arial"/>
          <w:sz w:val="22"/>
          <w:szCs w:val="22"/>
        </w:rPr>
        <w:t>”-like structures are often recovered instead of compact conductors. Parametric and hybrid-parametric inversion approaches, such as that introduced by McMillan et al. (2015), can help overcome this by parameterizing the inversion model in terms of a specific geometry (e.g. an ellipsoid) and then using the result to warm-start a full 3D inversion.</w:t>
      </w:r>
    </w:p>
    <w:p w14:paraId="442EDB54" w14:textId="24585C1E" w:rsidR="0036622A" w:rsidRPr="0036622A" w:rsidRDefault="0036622A" w:rsidP="0036622A">
      <w:pPr>
        <w:spacing w:after="100"/>
        <w:jc w:val="both"/>
        <w:rPr>
          <w:rFonts w:eastAsia="Arial"/>
          <w:sz w:val="22"/>
          <w:szCs w:val="22"/>
        </w:rPr>
      </w:pPr>
      <w:r w:rsidRPr="0036622A">
        <w:rPr>
          <w:rFonts w:eastAsia="Arial"/>
          <w:sz w:val="22"/>
          <w:szCs w:val="22"/>
        </w:rPr>
        <w:t xml:space="preserve">Here, we combine a tiled 3D forward simulation on </w:t>
      </w:r>
      <w:proofErr w:type="spellStart"/>
      <w:r w:rsidRPr="0036622A">
        <w:rPr>
          <w:rFonts w:eastAsia="Arial"/>
          <w:sz w:val="22"/>
          <w:szCs w:val="22"/>
        </w:rPr>
        <w:t>OcTree</w:t>
      </w:r>
      <w:proofErr w:type="spellEnd"/>
      <w:r w:rsidRPr="0036622A">
        <w:rPr>
          <w:rFonts w:eastAsia="Arial"/>
          <w:sz w:val="22"/>
          <w:szCs w:val="22"/>
        </w:rPr>
        <w:t xml:space="preserve"> meshes with a hybrid-parametric inversion workflow to demonstrate the recovery of a compact target in a heterogeneous background. The work is implemented within the open-source </w:t>
      </w:r>
      <w:proofErr w:type="spellStart"/>
      <w:r w:rsidRPr="0036622A">
        <w:rPr>
          <w:rFonts w:eastAsia="Arial"/>
          <w:sz w:val="22"/>
          <w:szCs w:val="22"/>
        </w:rPr>
        <w:t>SimPEG</w:t>
      </w:r>
      <w:proofErr w:type="spellEnd"/>
      <w:r w:rsidRPr="0036622A">
        <w:rPr>
          <w:rFonts w:eastAsia="Arial"/>
          <w:sz w:val="22"/>
          <w:szCs w:val="22"/>
        </w:rPr>
        <w:t xml:space="preserve"> project (Cockett et al., 2015; Heagy et al., 2017).</w:t>
      </w:r>
    </w:p>
    <w:p w14:paraId="535D098C" w14:textId="77777777" w:rsidR="000B783A" w:rsidRPr="00BC482C" w:rsidRDefault="000B783A" w:rsidP="000B783A">
      <w:pPr>
        <w:spacing w:before="220" w:after="100"/>
        <w:rPr>
          <w:sz w:val="22"/>
          <w:szCs w:val="22"/>
        </w:rPr>
      </w:pPr>
      <w:r w:rsidRPr="00BC482C">
        <w:rPr>
          <w:rFonts w:eastAsia="Arial"/>
          <w:b/>
          <w:bCs/>
          <w:sz w:val="22"/>
          <w:szCs w:val="22"/>
        </w:rPr>
        <w:t>Forward simulation</w:t>
      </w:r>
    </w:p>
    <w:p w14:paraId="33442A1C" w14:textId="52DCA30D" w:rsidR="000B783A" w:rsidRPr="00BC482C" w:rsidRDefault="000B783A" w:rsidP="00D456A1">
      <w:pPr>
        <w:spacing w:after="140"/>
        <w:jc w:val="both"/>
        <w:rPr>
          <w:sz w:val="22"/>
          <w:szCs w:val="22"/>
        </w:rPr>
      </w:pPr>
      <w:r w:rsidRPr="00BC482C">
        <w:rPr>
          <w:rFonts w:eastAsia="Arial"/>
          <w:sz w:val="22"/>
          <w:szCs w:val="22"/>
        </w:rPr>
        <w:t xml:space="preserve">We adopt the domain-decomposition strategy of Yang et al. (2014), implemented here on </w:t>
      </w:r>
      <w:proofErr w:type="spellStart"/>
      <w:r w:rsidRPr="00BC482C">
        <w:rPr>
          <w:rFonts w:eastAsia="Arial"/>
          <w:sz w:val="22"/>
          <w:szCs w:val="22"/>
        </w:rPr>
        <w:t>OcTree</w:t>
      </w:r>
      <w:proofErr w:type="spellEnd"/>
      <w:r w:rsidRPr="00BC482C">
        <w:rPr>
          <w:rFonts w:eastAsia="Arial"/>
          <w:sz w:val="22"/>
          <w:szCs w:val="22"/>
        </w:rPr>
        <w:t xml:space="preserve"> meshes. The model is defined on a single global inversion mesh, while each source is simulated on its own small local (“tile</w:t>
      </w:r>
      <w:r w:rsidR="00E473B4">
        <w:rPr>
          <w:rFonts w:eastAsia="Arial"/>
          <w:sz w:val="22"/>
          <w:szCs w:val="22"/>
        </w:rPr>
        <w:t>d</w:t>
      </w:r>
      <w:r w:rsidRPr="00BC482C">
        <w:rPr>
          <w:rFonts w:eastAsia="Arial"/>
          <w:sz w:val="22"/>
          <w:szCs w:val="22"/>
        </w:rPr>
        <w:t xml:space="preserve">”) mesh. A mapping carries the conductivity from the global mesh to each local mesh; here it computes the log-average of the global-cell conductivities that fall within each local cell. The per-source simulations are </w:t>
      </w:r>
      <w:r w:rsidR="00E473B4">
        <w:rPr>
          <w:rFonts w:eastAsia="Arial"/>
          <w:sz w:val="22"/>
          <w:szCs w:val="22"/>
        </w:rPr>
        <w:t>parallelized using</w:t>
      </w:r>
      <w:r w:rsidRPr="00BC482C">
        <w:rPr>
          <w:rFonts w:eastAsia="Arial"/>
          <w:sz w:val="22"/>
          <w:szCs w:val="22"/>
        </w:rPr>
        <w:t xml:space="preserve"> Python’s built-in multiprocessing, although a </w:t>
      </w:r>
      <w:proofErr w:type="spellStart"/>
      <w:r w:rsidRPr="00BC482C">
        <w:rPr>
          <w:rFonts w:eastAsia="Arial"/>
          <w:sz w:val="22"/>
          <w:szCs w:val="22"/>
        </w:rPr>
        <w:t>dask</w:t>
      </w:r>
      <w:proofErr w:type="spellEnd"/>
      <w:r w:rsidRPr="00BC482C">
        <w:rPr>
          <w:rFonts w:eastAsia="Arial"/>
          <w:sz w:val="22"/>
          <w:szCs w:val="22"/>
        </w:rPr>
        <w:t xml:space="preserve">-based scheduler could </w:t>
      </w:r>
      <w:r w:rsidRPr="00BC482C">
        <w:rPr>
          <w:sz w:val="22"/>
          <w:szCs w:val="22"/>
        </w:rPr>
        <w:t xml:space="preserve">also be used. </w:t>
      </w:r>
    </w:p>
    <w:p w14:paraId="59103D60" w14:textId="3876CABD" w:rsidR="000B783A" w:rsidRPr="00BC482C" w:rsidRDefault="000B783A" w:rsidP="00D456A1">
      <w:pPr>
        <w:spacing w:after="140"/>
        <w:jc w:val="both"/>
        <w:rPr>
          <w:sz w:val="22"/>
          <w:szCs w:val="22"/>
        </w:rPr>
      </w:pPr>
      <w:r w:rsidRPr="00BC482C">
        <w:rPr>
          <w:rFonts w:eastAsia="Arial"/>
          <w:sz w:val="22"/>
          <w:szCs w:val="22"/>
        </w:rPr>
        <w:t xml:space="preserve">We </w:t>
      </w:r>
      <w:r w:rsidRPr="00BC482C">
        <w:rPr>
          <w:sz w:val="22"/>
          <w:szCs w:val="22"/>
        </w:rPr>
        <w:t xml:space="preserve">demonstrate </w:t>
      </w:r>
      <w:r w:rsidRPr="00BC482C">
        <w:rPr>
          <w:rFonts w:eastAsia="Arial"/>
          <w:sz w:val="22"/>
          <w:szCs w:val="22"/>
        </w:rPr>
        <w:t>the approach on the synthetic model shown in Figure 1</w:t>
      </w:r>
      <w:r w:rsidRPr="00BC482C">
        <w:rPr>
          <w:sz w:val="22"/>
          <w:szCs w:val="22"/>
        </w:rPr>
        <w:t>, which mimics a common problem in mineral exploration:</w:t>
      </w:r>
      <w:r w:rsidRPr="00BC482C">
        <w:rPr>
          <w:rFonts w:eastAsia="Arial"/>
          <w:sz w:val="22"/>
          <w:szCs w:val="22"/>
        </w:rPr>
        <w:t xml:space="preserve"> a dipping conductive</w:t>
      </w:r>
      <w:r w:rsidRPr="00BC482C">
        <w:rPr>
          <w:sz w:val="22"/>
          <w:szCs w:val="22"/>
        </w:rPr>
        <w:t>, mineralized</w:t>
      </w:r>
      <w:r w:rsidRPr="00BC482C">
        <w:rPr>
          <w:rFonts w:eastAsia="Arial"/>
          <w:sz w:val="22"/>
          <w:szCs w:val="22"/>
        </w:rPr>
        <w:t xml:space="preserve"> target (5 S/m, 200 </w:t>
      </w:r>
      <w:proofErr w:type="spellStart"/>
      <w:r w:rsidRPr="00BC482C">
        <w:rPr>
          <w:rFonts w:eastAsia="Arial"/>
          <w:sz w:val="22"/>
          <w:szCs w:val="22"/>
        </w:rPr>
        <w:t>Ωm</w:t>
      </w:r>
      <w:proofErr w:type="spellEnd"/>
      <w:r w:rsidRPr="00BC482C">
        <w:rPr>
          <w:rFonts w:eastAsia="Arial"/>
          <w:sz w:val="22"/>
          <w:szCs w:val="22"/>
        </w:rPr>
        <w:t xml:space="preserve">, dipping at 45°) </w:t>
      </w:r>
      <w:r w:rsidRPr="00BC482C">
        <w:rPr>
          <w:sz w:val="22"/>
          <w:szCs w:val="22"/>
        </w:rPr>
        <w:t xml:space="preserve">is </w:t>
      </w:r>
      <w:r w:rsidRPr="00BC482C">
        <w:rPr>
          <w:rFonts w:eastAsia="Arial"/>
          <w:sz w:val="22"/>
          <w:szCs w:val="22"/>
        </w:rPr>
        <w:t xml:space="preserve">embedded in a 1000 </w:t>
      </w:r>
      <w:proofErr w:type="spellStart"/>
      <w:r w:rsidRPr="00BC482C">
        <w:rPr>
          <w:rFonts w:eastAsia="Arial"/>
          <w:sz w:val="22"/>
          <w:szCs w:val="22"/>
        </w:rPr>
        <w:t>Ωm</w:t>
      </w:r>
      <w:proofErr w:type="spellEnd"/>
      <w:r w:rsidRPr="00BC482C">
        <w:rPr>
          <w:rFonts w:eastAsia="Arial"/>
          <w:sz w:val="22"/>
          <w:szCs w:val="22"/>
        </w:rPr>
        <w:t xml:space="preserve"> </w:t>
      </w:r>
      <w:proofErr w:type="spellStart"/>
      <w:r w:rsidRPr="00BC482C">
        <w:rPr>
          <w:rFonts w:eastAsia="Arial"/>
          <w:sz w:val="22"/>
          <w:szCs w:val="22"/>
        </w:rPr>
        <w:t>halfspace</w:t>
      </w:r>
      <w:proofErr w:type="spellEnd"/>
      <w:r w:rsidRPr="00BC482C">
        <w:rPr>
          <w:sz w:val="22"/>
          <w:szCs w:val="22"/>
        </w:rPr>
        <w:t>, and lies</w:t>
      </w:r>
      <w:r w:rsidRPr="00BC482C">
        <w:rPr>
          <w:rFonts w:eastAsia="Arial"/>
          <w:sz w:val="22"/>
          <w:szCs w:val="22"/>
        </w:rPr>
        <w:t xml:space="preserve"> beneath a conductive overburden (150 </w:t>
      </w:r>
      <w:proofErr w:type="spellStart"/>
      <w:r w:rsidRPr="00BC482C">
        <w:rPr>
          <w:rFonts w:eastAsia="Arial"/>
          <w:sz w:val="22"/>
          <w:szCs w:val="22"/>
        </w:rPr>
        <w:t>Ωm</w:t>
      </w:r>
      <w:proofErr w:type="spellEnd"/>
      <w:r w:rsidRPr="00BC482C">
        <w:rPr>
          <w:rFonts w:eastAsia="Arial"/>
          <w:sz w:val="22"/>
          <w:szCs w:val="22"/>
        </w:rPr>
        <w:t xml:space="preserve">) whose thickness varies from zero at its edges to about 60 m near its centre. The overburden blankets the shallow, up-dip end of the target. The survey is a central-loop AEM system (step-off waveform, 30 m flight height) recording the vertical </w:t>
      </w:r>
      <w:proofErr w:type="spellStart"/>
      <w:r w:rsidRPr="00BC482C">
        <w:rPr>
          <w:rFonts w:eastAsia="Arial"/>
          <w:sz w:val="22"/>
          <w:szCs w:val="22"/>
        </w:rPr>
        <w:t>d</w:t>
      </w:r>
      <w:r w:rsidR="002850DB">
        <w:rPr>
          <w:rFonts w:eastAsia="Arial"/>
          <w:sz w:val="22"/>
          <w:szCs w:val="22"/>
        </w:rPr>
        <w:t>b</w:t>
      </w:r>
      <w:proofErr w:type="spellEnd"/>
      <w:r w:rsidRPr="00BC482C">
        <w:rPr>
          <w:rFonts w:eastAsia="Arial"/>
          <w:sz w:val="22"/>
          <w:szCs w:val="22"/>
        </w:rPr>
        <w:t>/dt at 20 log-spaced time channels between 2×10</w:t>
      </w:r>
      <w:r w:rsidRPr="00BC482C">
        <w:rPr>
          <w:sz w:val="22"/>
          <w:szCs w:val="22"/>
          <w:vertAlign w:val="superscript"/>
        </w:rPr>
        <w:t>-5</w:t>
      </w:r>
      <w:r w:rsidRPr="00BC482C">
        <w:rPr>
          <w:rFonts w:eastAsia="Arial"/>
          <w:sz w:val="22"/>
          <w:szCs w:val="22"/>
        </w:rPr>
        <w:t xml:space="preserve"> and 2×10</w:t>
      </w:r>
      <w:r w:rsidRPr="00BC482C">
        <w:rPr>
          <w:sz w:val="22"/>
          <w:szCs w:val="22"/>
          <w:vertAlign w:val="superscript"/>
        </w:rPr>
        <w:t>-3</w:t>
      </w:r>
      <w:r w:rsidRPr="00BC482C">
        <w:rPr>
          <w:rFonts w:eastAsia="Arial"/>
          <w:sz w:val="22"/>
          <w:szCs w:val="22"/>
        </w:rPr>
        <w:t xml:space="preserve"> s, along five lines spaced 100 m apart.</w:t>
      </w:r>
      <w:r w:rsidR="00B54819">
        <w:rPr>
          <w:rFonts w:eastAsia="Arial"/>
          <w:sz w:val="22"/>
          <w:szCs w:val="22"/>
        </w:rPr>
        <w:t xml:space="preserve"> For the 3D inversions, we </w:t>
      </w:r>
      <w:r w:rsidR="00390B55">
        <w:rPr>
          <w:rFonts w:eastAsia="Arial"/>
          <w:sz w:val="22"/>
          <w:szCs w:val="22"/>
        </w:rPr>
        <w:t xml:space="preserve">use an </w:t>
      </w:r>
      <w:r w:rsidR="00B54819">
        <w:rPr>
          <w:rFonts w:eastAsia="Arial"/>
          <w:sz w:val="22"/>
          <w:szCs w:val="22"/>
        </w:rPr>
        <w:t xml:space="preserve">80m </w:t>
      </w:r>
      <w:r w:rsidR="00390B55">
        <w:rPr>
          <w:rFonts w:eastAsia="Arial"/>
          <w:sz w:val="22"/>
          <w:szCs w:val="22"/>
        </w:rPr>
        <w:t>along-line spacing</w:t>
      </w:r>
      <w:r w:rsidR="00B54819">
        <w:rPr>
          <w:rFonts w:eastAsia="Arial"/>
          <w:sz w:val="22"/>
          <w:szCs w:val="22"/>
        </w:rPr>
        <w:t xml:space="preserve">. </w:t>
      </w:r>
    </w:p>
    <w:p w14:paraId="0CA3DBFE" w14:textId="50D3D68F" w:rsidR="00E473B4" w:rsidRDefault="00E473B4" w:rsidP="00390B55">
      <w:pPr>
        <w:spacing w:before="80"/>
        <w:jc w:val="both"/>
        <w:rPr>
          <w:rFonts w:eastAsia="Arial"/>
          <w:sz w:val="22"/>
          <w:szCs w:val="22"/>
        </w:rPr>
      </w:pPr>
      <w:r w:rsidRPr="00E473B4">
        <w:rPr>
          <w:rFonts w:eastAsia="Arial"/>
          <w:sz w:val="22"/>
          <w:szCs w:val="22"/>
        </w:rPr>
        <w:t xml:space="preserve">The global </w:t>
      </w:r>
      <w:proofErr w:type="spellStart"/>
      <w:r w:rsidRPr="00E473B4">
        <w:rPr>
          <w:rFonts w:eastAsia="Arial"/>
          <w:sz w:val="22"/>
          <w:szCs w:val="22"/>
        </w:rPr>
        <w:t>OcTree</w:t>
      </w:r>
      <w:proofErr w:type="spellEnd"/>
      <w:r w:rsidRPr="00E473B4">
        <w:rPr>
          <w:rFonts w:eastAsia="Arial"/>
          <w:sz w:val="22"/>
          <w:szCs w:val="22"/>
        </w:rPr>
        <w:t xml:space="preserve"> mesh uses 20 m base cells over an 8 km domain, refined at the receivers and over the target, for ~52,300 cells. We simulate a </w:t>
      </w:r>
      <w:r w:rsidRPr="00E473B4">
        <w:rPr>
          <w:rFonts w:eastAsia="Arial"/>
          <w:sz w:val="22"/>
          <w:szCs w:val="22"/>
        </w:rPr>
        <w:t>5-line</w:t>
      </w:r>
      <w:r w:rsidRPr="00E473B4">
        <w:rPr>
          <w:rFonts w:eastAsia="Arial"/>
          <w:sz w:val="22"/>
          <w:szCs w:val="22"/>
        </w:rPr>
        <w:t xml:space="preserve"> survey with 40m along-line spacing giving a total of 100 soundings. Each per-source tile mesh shares the same base cell size but is refined only beneath its source, giving ~5,500 cells per tile, about one-tenth of the global mesh. To solve the TDEM problem, Maxwell’s equations are discretized in space with a mimetic finite-volume method on the </w:t>
      </w:r>
      <w:proofErr w:type="spellStart"/>
      <w:r w:rsidRPr="00E473B4">
        <w:rPr>
          <w:rFonts w:eastAsia="Arial"/>
          <w:sz w:val="22"/>
          <w:szCs w:val="22"/>
        </w:rPr>
        <w:t>OcTree</w:t>
      </w:r>
      <w:proofErr w:type="spellEnd"/>
      <w:r w:rsidRPr="00E473B4">
        <w:rPr>
          <w:rFonts w:eastAsia="Arial"/>
          <w:sz w:val="22"/>
          <w:szCs w:val="22"/>
        </w:rPr>
        <w:t xml:space="preserve"> mesh and backward-Euler for the time-stepping (Haber, 2014). We use a direct solver (</w:t>
      </w:r>
      <w:proofErr w:type="spellStart"/>
      <w:r w:rsidRPr="00E473B4">
        <w:rPr>
          <w:rFonts w:eastAsia="Arial"/>
          <w:sz w:val="22"/>
          <w:szCs w:val="22"/>
        </w:rPr>
        <w:t>Pardiso</w:t>
      </w:r>
      <w:proofErr w:type="spellEnd"/>
      <w:r w:rsidRPr="00E473B4">
        <w:rPr>
          <w:rFonts w:eastAsia="Arial"/>
          <w:sz w:val="22"/>
          <w:szCs w:val="22"/>
        </w:rPr>
        <w:t xml:space="preserve">) for the forward. Per sounding, a single forward takes 2.7 s on a tile mesh versus 96 s on the global mesh, roughly 35× faster. The independent per-source solves distribute across a worker pool; running 48 workers in parallel, the full 100-sounding forward completes in ~16 s versus ~25 min on the global mesh (~90×), at comparable peak memory (~13.5 vs ~11.3 GB). The tiled run’s memory is dominated by holding all per-sounding meshes and operators in RAM, which grows with survey size; building each tile lazily within its worker would reduce this and is an area for future work. </w:t>
      </w:r>
    </w:p>
    <w:p w14:paraId="6F673080" w14:textId="4A648089" w:rsidR="000B783A" w:rsidRPr="00BC482C" w:rsidRDefault="000B783A" w:rsidP="00390B55">
      <w:pPr>
        <w:spacing w:before="80"/>
        <w:jc w:val="both"/>
        <w:rPr>
          <w:sz w:val="22"/>
          <w:szCs w:val="22"/>
        </w:rPr>
      </w:pPr>
      <w:r w:rsidRPr="00BC482C">
        <w:rPr>
          <w:noProof/>
          <w:sz w:val="22"/>
          <w:szCs w:val="22"/>
        </w:rPr>
        <w:lastRenderedPageBreak/>
        <w:drawing>
          <wp:inline distT="0" distB="0" distL="0" distR="0" wp14:anchorId="22C71714" wp14:editId="4ACD1CCD">
            <wp:extent cx="5715000" cy="1323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323975"/>
                    </a:xfrm>
                    <a:prstGeom prst="rect">
                      <a:avLst/>
                    </a:prstGeom>
                  </pic:spPr>
                </pic:pic>
              </a:graphicData>
            </a:graphic>
          </wp:inline>
        </w:drawing>
      </w:r>
    </w:p>
    <w:p w14:paraId="64BC8CA5" w14:textId="64CCA9DF" w:rsidR="000B783A" w:rsidRPr="00313BE1" w:rsidRDefault="000B783A" w:rsidP="000B783A">
      <w:pPr>
        <w:spacing w:before="80" w:after="140"/>
        <w:jc w:val="both"/>
        <w:rPr>
          <w:sz w:val="20"/>
          <w:szCs w:val="20"/>
        </w:rPr>
      </w:pPr>
      <w:r w:rsidRPr="00313BE1">
        <w:rPr>
          <w:rFonts w:eastAsia="Arial"/>
          <w:b/>
          <w:bCs/>
          <w:sz w:val="20"/>
          <w:szCs w:val="20"/>
        </w:rPr>
        <w:t xml:space="preserve">Figure 1.  </w:t>
      </w:r>
      <w:r w:rsidRPr="00313BE1">
        <w:rPr>
          <w:rFonts w:eastAsia="Arial"/>
          <w:sz w:val="20"/>
          <w:szCs w:val="20"/>
        </w:rPr>
        <w:t>The synthetic</w:t>
      </w:r>
      <w:r w:rsidRPr="00313BE1">
        <w:rPr>
          <w:rFonts w:eastAsia="Arial"/>
          <w:sz w:val="20"/>
          <w:szCs w:val="20"/>
        </w:rPr>
        <w:t xml:space="preserve"> model of</w:t>
      </w:r>
      <w:r w:rsidRPr="00313BE1">
        <w:rPr>
          <w:rFonts w:eastAsia="Arial"/>
          <w:sz w:val="20"/>
          <w:szCs w:val="20"/>
        </w:rPr>
        <w:t xml:space="preserve"> dipping-conductor model on (a) the global </w:t>
      </w:r>
      <w:proofErr w:type="spellStart"/>
      <w:r w:rsidRPr="00313BE1">
        <w:rPr>
          <w:rFonts w:eastAsia="Arial"/>
          <w:sz w:val="20"/>
          <w:szCs w:val="20"/>
        </w:rPr>
        <w:t>OcTree</w:t>
      </w:r>
      <w:proofErr w:type="spellEnd"/>
      <w:r w:rsidRPr="00313BE1">
        <w:rPr>
          <w:rFonts w:eastAsia="Arial"/>
          <w:sz w:val="20"/>
          <w:szCs w:val="20"/>
        </w:rPr>
        <w:t xml:space="preserve"> mesh, with 20 m base cells, and (b) a single per-source local (tiled) mesh, refined only beneath its transmitter (black square at the surface). </w:t>
      </w:r>
    </w:p>
    <w:p w14:paraId="306C703B" w14:textId="77777777" w:rsidR="000B783A" w:rsidRPr="00BC482C" w:rsidRDefault="000B783A" w:rsidP="000B783A">
      <w:pPr>
        <w:spacing w:before="220" w:after="100"/>
        <w:rPr>
          <w:sz w:val="22"/>
          <w:szCs w:val="22"/>
        </w:rPr>
      </w:pPr>
      <w:r w:rsidRPr="00BC482C">
        <w:rPr>
          <w:rFonts w:eastAsia="Arial"/>
          <w:b/>
          <w:bCs/>
          <w:sz w:val="22"/>
          <w:szCs w:val="22"/>
        </w:rPr>
        <w:t>Sensitivity computation</w:t>
      </w:r>
    </w:p>
    <w:p w14:paraId="4B1A5C8D" w14:textId="2CE28F29" w:rsidR="000B783A" w:rsidRPr="00BC482C" w:rsidRDefault="000B783A" w:rsidP="00D456A1">
      <w:pPr>
        <w:spacing w:after="140"/>
        <w:jc w:val="both"/>
        <w:rPr>
          <w:sz w:val="22"/>
          <w:szCs w:val="22"/>
        </w:rPr>
      </w:pPr>
      <w:r w:rsidRPr="00BC482C">
        <w:rPr>
          <w:rFonts w:eastAsia="Arial"/>
          <w:sz w:val="22"/>
          <w:szCs w:val="22"/>
        </w:rPr>
        <w:t xml:space="preserve">Sensitivities are propagated through </w:t>
      </w:r>
      <w:proofErr w:type="spellStart"/>
      <w:r w:rsidRPr="00BC482C">
        <w:rPr>
          <w:rFonts w:eastAsia="Arial"/>
          <w:sz w:val="22"/>
          <w:szCs w:val="22"/>
        </w:rPr>
        <w:t>SimPEG’s</w:t>
      </w:r>
      <w:proofErr w:type="spellEnd"/>
      <w:r w:rsidRPr="00BC482C">
        <w:rPr>
          <w:rFonts w:eastAsia="Arial"/>
          <w:sz w:val="22"/>
          <w:szCs w:val="22"/>
        </w:rPr>
        <w:t xml:space="preserve"> “mapping” objects</w:t>
      </w:r>
      <w:r w:rsidR="00390B55">
        <w:rPr>
          <w:rFonts w:eastAsia="Arial"/>
          <w:sz w:val="22"/>
          <w:szCs w:val="22"/>
        </w:rPr>
        <w:t xml:space="preserve"> which </w:t>
      </w:r>
      <w:r w:rsidR="00390B55" w:rsidRPr="00BC482C">
        <w:rPr>
          <w:rFonts w:eastAsia="Arial"/>
          <w:sz w:val="22"/>
          <w:szCs w:val="22"/>
        </w:rPr>
        <w:t>define</w:t>
      </w:r>
      <w:r w:rsidR="00390B55">
        <w:rPr>
          <w:rFonts w:eastAsia="Arial"/>
          <w:sz w:val="22"/>
          <w:szCs w:val="22"/>
        </w:rPr>
        <w:t xml:space="preserve"> </w:t>
      </w:r>
      <w:r w:rsidR="00390B55" w:rsidRPr="00BC482C">
        <w:rPr>
          <w:rFonts w:eastAsia="Arial"/>
          <w:sz w:val="22"/>
          <w:szCs w:val="22"/>
        </w:rPr>
        <w:t xml:space="preserve">a transformation </w:t>
      </w:r>
      <w:r w:rsidR="00390B55">
        <w:rPr>
          <w:rFonts w:eastAsia="Arial"/>
          <w:sz w:val="22"/>
          <w:szCs w:val="22"/>
        </w:rPr>
        <w:t>of the model</w:t>
      </w:r>
      <w:r w:rsidR="00E34A87">
        <w:rPr>
          <w:rFonts w:eastAsia="Arial"/>
          <w:sz w:val="22"/>
          <w:szCs w:val="22"/>
        </w:rPr>
        <w:t>, and their associated derivatives</w:t>
      </w:r>
      <w:r>
        <w:rPr>
          <w:rFonts w:eastAsia="Arial"/>
          <w:sz w:val="22"/>
          <w:szCs w:val="22"/>
        </w:rPr>
        <w:t xml:space="preserve"> (</w:t>
      </w:r>
      <w:r w:rsidRPr="00BC482C">
        <w:rPr>
          <w:rFonts w:eastAsia="Arial"/>
          <w:sz w:val="22"/>
          <w:szCs w:val="22"/>
        </w:rPr>
        <w:t>Kang et al.</w:t>
      </w:r>
      <w:r>
        <w:rPr>
          <w:rFonts w:eastAsia="Arial"/>
          <w:sz w:val="22"/>
          <w:szCs w:val="22"/>
        </w:rPr>
        <w:t xml:space="preserve">, </w:t>
      </w:r>
      <w:r w:rsidRPr="00BC482C">
        <w:rPr>
          <w:rFonts w:eastAsia="Arial"/>
          <w:sz w:val="22"/>
          <w:szCs w:val="22"/>
        </w:rPr>
        <w:t xml:space="preserve">2015). Writing the predicted data for source </w:t>
      </w:r>
      <w:proofErr w:type="spellStart"/>
      <w:r w:rsidRPr="00BC482C">
        <w:rPr>
          <w:rFonts w:eastAsia="Arial"/>
          <w:i/>
          <w:iCs/>
          <w:sz w:val="22"/>
          <w:szCs w:val="22"/>
        </w:rPr>
        <w:t>i</w:t>
      </w:r>
      <w:proofErr w:type="spellEnd"/>
      <w:r w:rsidRPr="00BC482C">
        <w:rPr>
          <w:rFonts w:eastAsia="Arial"/>
          <w:sz w:val="22"/>
          <w:szCs w:val="22"/>
        </w:rPr>
        <w:t xml:space="preserve"> as</w:t>
      </w:r>
    </w:p>
    <w:p w14:paraId="4D5D7440" w14:textId="77777777" w:rsidR="000B783A" w:rsidRPr="00BC482C" w:rsidRDefault="000B783A" w:rsidP="00D456A1">
      <w:pPr>
        <w:tabs>
          <w:tab w:val="center" w:pos="4513"/>
          <w:tab w:val="right" w:pos="9026"/>
        </w:tabs>
        <w:spacing w:before="60" w:after="140"/>
        <w:rPr>
          <w:sz w:val="22"/>
          <w:szCs w:val="22"/>
        </w:rPr>
      </w:pPr>
      <w:r w:rsidRPr="00BC482C">
        <w:rPr>
          <w:rFonts w:eastAsia="Arial"/>
          <w:sz w:val="22"/>
          <w:szCs w:val="22"/>
        </w:rPr>
        <w:tab/>
      </w:r>
      <w:r w:rsidRPr="00BC482C">
        <w:rPr>
          <w:rFonts w:eastAsia="Arial"/>
          <w:i/>
          <w:iCs/>
          <w:sz w:val="22"/>
          <w:szCs w:val="22"/>
        </w:rPr>
        <w:t>d</w:t>
      </w:r>
      <w:r w:rsidRPr="00BC482C">
        <w:rPr>
          <w:rFonts w:eastAsia="Arial"/>
          <w:i/>
          <w:iCs/>
          <w:sz w:val="22"/>
          <w:szCs w:val="22"/>
          <w:vertAlign w:val="subscript"/>
        </w:rPr>
        <w:t>i</w:t>
      </w:r>
      <w:r w:rsidRPr="00BC482C">
        <w:rPr>
          <w:rFonts w:eastAsia="Arial"/>
          <w:sz w:val="22"/>
          <w:szCs w:val="22"/>
        </w:rPr>
        <w:t xml:space="preserve"> = </w:t>
      </w:r>
      <w:r w:rsidRPr="00BC482C">
        <w:rPr>
          <w:rFonts w:eastAsia="Arial"/>
          <w:i/>
          <w:iCs/>
          <w:sz w:val="22"/>
          <w:szCs w:val="22"/>
        </w:rPr>
        <w:t>F</w:t>
      </w:r>
      <w:r w:rsidRPr="00BC482C">
        <w:rPr>
          <w:rFonts w:eastAsia="Arial"/>
          <w:i/>
          <w:iCs/>
          <w:sz w:val="22"/>
          <w:szCs w:val="22"/>
          <w:vertAlign w:val="subscript"/>
        </w:rPr>
        <w:t>i</w:t>
      </w:r>
      <w:r w:rsidRPr="00BC482C">
        <w:rPr>
          <w:rFonts w:eastAsia="Arial"/>
          <w:sz w:val="22"/>
          <w:szCs w:val="22"/>
        </w:rPr>
        <w:t>(</w:t>
      </w:r>
      <w:proofErr w:type="spellStart"/>
      <w:r w:rsidRPr="00BC482C">
        <w:rPr>
          <w:rFonts w:eastAsia="Arial"/>
          <w:i/>
          <w:iCs/>
          <w:sz w:val="22"/>
          <w:szCs w:val="22"/>
        </w:rPr>
        <w:t>σ</w:t>
      </w:r>
      <w:r w:rsidRPr="00BC482C">
        <w:rPr>
          <w:rFonts w:eastAsia="Arial"/>
          <w:i/>
          <w:iCs/>
          <w:sz w:val="22"/>
          <w:szCs w:val="22"/>
          <w:vertAlign w:val="subscript"/>
        </w:rPr>
        <w:t>i</w:t>
      </w:r>
      <w:proofErr w:type="spellEnd"/>
      <w:proofErr w:type="gramStart"/>
      <w:r w:rsidRPr="00BC482C">
        <w:rPr>
          <w:rFonts w:eastAsia="Arial"/>
          <w:sz w:val="22"/>
          <w:szCs w:val="22"/>
        </w:rPr>
        <w:t>),  </w:t>
      </w:r>
      <w:proofErr w:type="spellStart"/>
      <w:r w:rsidRPr="00BC482C">
        <w:rPr>
          <w:rFonts w:eastAsia="Arial"/>
          <w:i/>
          <w:iCs/>
          <w:sz w:val="22"/>
          <w:szCs w:val="22"/>
        </w:rPr>
        <w:t>σ</w:t>
      </w:r>
      <w:proofErr w:type="gramEnd"/>
      <w:r w:rsidRPr="00BC482C">
        <w:rPr>
          <w:rFonts w:eastAsia="Arial"/>
          <w:i/>
          <w:iCs/>
          <w:sz w:val="22"/>
          <w:szCs w:val="22"/>
          <w:vertAlign w:val="subscript"/>
        </w:rPr>
        <w:t>i</w:t>
      </w:r>
      <w:proofErr w:type="spellEnd"/>
      <w:r w:rsidRPr="00BC482C">
        <w:rPr>
          <w:rFonts w:eastAsia="Arial"/>
          <w:sz w:val="22"/>
          <w:szCs w:val="22"/>
        </w:rPr>
        <w:t xml:space="preserve"> = </w:t>
      </w:r>
      <w:r w:rsidRPr="00BC482C">
        <w:rPr>
          <w:rFonts w:eastAsia="Arial"/>
          <w:i/>
          <w:iCs/>
          <w:sz w:val="22"/>
          <w:szCs w:val="22"/>
        </w:rPr>
        <w:t>M</w:t>
      </w:r>
      <w:r w:rsidRPr="00BC482C">
        <w:rPr>
          <w:rFonts w:eastAsia="Arial"/>
          <w:i/>
          <w:iCs/>
          <w:sz w:val="22"/>
          <w:szCs w:val="22"/>
          <w:vertAlign w:val="subscript"/>
        </w:rPr>
        <w:t>i</w:t>
      </w:r>
      <w:r w:rsidRPr="00BC482C">
        <w:rPr>
          <w:rFonts w:eastAsia="Arial"/>
          <w:sz w:val="22"/>
          <w:szCs w:val="22"/>
        </w:rPr>
        <w:t>(</w:t>
      </w:r>
      <w:r w:rsidRPr="00BC482C">
        <w:rPr>
          <w:rFonts w:eastAsia="Arial"/>
          <w:i/>
          <w:iCs/>
          <w:sz w:val="22"/>
          <w:szCs w:val="22"/>
        </w:rPr>
        <w:t>m</w:t>
      </w:r>
      <w:r w:rsidRPr="00BC482C">
        <w:rPr>
          <w:rFonts w:eastAsia="Arial"/>
          <w:sz w:val="22"/>
          <w:szCs w:val="22"/>
        </w:rPr>
        <w:t>),</w:t>
      </w:r>
      <w:r w:rsidRPr="00BC482C">
        <w:rPr>
          <w:rFonts w:eastAsia="Arial"/>
          <w:sz w:val="22"/>
          <w:szCs w:val="22"/>
        </w:rPr>
        <w:tab/>
        <w:t>(1)</w:t>
      </w:r>
    </w:p>
    <w:p w14:paraId="15418BBA" w14:textId="624FEFDD" w:rsidR="000B783A" w:rsidRPr="00BC482C" w:rsidRDefault="000B783A" w:rsidP="00D456A1">
      <w:pPr>
        <w:spacing w:after="140"/>
        <w:jc w:val="both"/>
        <w:rPr>
          <w:sz w:val="22"/>
          <w:szCs w:val="22"/>
        </w:rPr>
      </w:pPr>
      <w:r w:rsidRPr="00BC482C">
        <w:rPr>
          <w:rFonts w:eastAsia="Arial"/>
          <w:sz w:val="22"/>
          <w:szCs w:val="22"/>
        </w:rPr>
        <w:t xml:space="preserve">where </w:t>
      </w:r>
      <w:r w:rsidRPr="00BC482C">
        <w:rPr>
          <w:rFonts w:eastAsia="Arial"/>
          <w:i/>
          <w:iCs/>
          <w:sz w:val="22"/>
          <w:szCs w:val="22"/>
        </w:rPr>
        <w:t>F</w:t>
      </w:r>
      <w:r w:rsidRPr="00BC482C">
        <w:rPr>
          <w:rFonts w:eastAsia="Arial"/>
          <w:i/>
          <w:iCs/>
          <w:sz w:val="22"/>
          <w:szCs w:val="22"/>
          <w:vertAlign w:val="subscript"/>
        </w:rPr>
        <w:t>i</w:t>
      </w:r>
      <w:r w:rsidRPr="00BC482C">
        <w:rPr>
          <w:rFonts w:eastAsia="Arial"/>
          <w:sz w:val="22"/>
          <w:szCs w:val="22"/>
        </w:rPr>
        <w:t xml:space="preserve"> is the forward simulation on the local mesh of source </w:t>
      </w:r>
      <w:proofErr w:type="spellStart"/>
      <w:r w:rsidRPr="00BC482C">
        <w:rPr>
          <w:rFonts w:eastAsia="Arial"/>
          <w:i/>
          <w:iCs/>
          <w:sz w:val="22"/>
          <w:szCs w:val="22"/>
        </w:rPr>
        <w:t>i</w:t>
      </w:r>
      <w:proofErr w:type="spellEnd"/>
      <w:r w:rsidRPr="00BC482C">
        <w:rPr>
          <w:rFonts w:eastAsia="Arial"/>
          <w:sz w:val="22"/>
          <w:szCs w:val="22"/>
        </w:rPr>
        <w:t xml:space="preserve">, </w:t>
      </w:r>
      <w:proofErr w:type="spellStart"/>
      <w:r w:rsidRPr="00BC482C">
        <w:rPr>
          <w:rFonts w:eastAsia="Arial"/>
          <w:i/>
          <w:iCs/>
          <w:sz w:val="22"/>
          <w:szCs w:val="22"/>
        </w:rPr>
        <w:t>σ</w:t>
      </w:r>
      <w:r w:rsidRPr="00BC482C">
        <w:rPr>
          <w:rFonts w:eastAsia="Arial"/>
          <w:i/>
          <w:iCs/>
          <w:sz w:val="22"/>
          <w:szCs w:val="22"/>
          <w:vertAlign w:val="subscript"/>
        </w:rPr>
        <w:t>i</w:t>
      </w:r>
      <w:proofErr w:type="spellEnd"/>
      <w:r w:rsidRPr="00BC482C">
        <w:rPr>
          <w:rFonts w:eastAsia="Arial"/>
          <w:sz w:val="22"/>
          <w:szCs w:val="22"/>
        </w:rPr>
        <w:t xml:space="preserve"> is the conductivity on th</w:t>
      </w:r>
      <w:r>
        <w:rPr>
          <w:rFonts w:eastAsia="Arial"/>
          <w:sz w:val="22"/>
          <w:szCs w:val="22"/>
        </w:rPr>
        <w:t>e tile</w:t>
      </w:r>
      <w:r w:rsidRPr="00BC482C">
        <w:rPr>
          <w:rFonts w:eastAsia="Arial"/>
          <w:sz w:val="22"/>
          <w:szCs w:val="22"/>
        </w:rPr>
        <w:t xml:space="preserve"> mesh</w:t>
      </w:r>
      <w:r>
        <w:rPr>
          <w:rFonts w:eastAsia="Arial"/>
          <w:sz w:val="22"/>
          <w:szCs w:val="22"/>
        </w:rPr>
        <w:t xml:space="preserve"> for that source</w:t>
      </w:r>
      <w:r w:rsidRPr="00BC482C">
        <w:rPr>
          <w:rFonts w:eastAsia="Arial"/>
          <w:sz w:val="22"/>
          <w:szCs w:val="22"/>
        </w:rPr>
        <w:t xml:space="preserve">, and </w:t>
      </w:r>
      <w:r w:rsidRPr="00BC482C">
        <w:rPr>
          <w:rFonts w:eastAsia="Arial"/>
          <w:i/>
          <w:iCs/>
          <w:sz w:val="22"/>
          <w:szCs w:val="22"/>
        </w:rPr>
        <w:t>M</w:t>
      </w:r>
      <w:r w:rsidRPr="00BC482C">
        <w:rPr>
          <w:rFonts w:eastAsia="Arial"/>
          <w:i/>
          <w:iCs/>
          <w:sz w:val="22"/>
          <w:szCs w:val="22"/>
          <w:vertAlign w:val="subscript"/>
        </w:rPr>
        <w:t>i</w:t>
      </w:r>
      <w:r w:rsidRPr="00BC482C">
        <w:rPr>
          <w:rFonts w:eastAsia="Arial"/>
          <w:sz w:val="22"/>
          <w:szCs w:val="22"/>
        </w:rPr>
        <w:t xml:space="preserve"> is the composition of mappings that takes the inversion model </w:t>
      </w:r>
      <w:r w:rsidRPr="00BC482C">
        <w:rPr>
          <w:rFonts w:eastAsia="Arial"/>
          <w:i/>
          <w:iCs/>
          <w:sz w:val="22"/>
          <w:szCs w:val="22"/>
        </w:rPr>
        <w:t>m</w:t>
      </w:r>
      <w:r w:rsidRPr="00BC482C">
        <w:rPr>
          <w:rFonts w:eastAsia="Arial"/>
          <w:sz w:val="22"/>
          <w:szCs w:val="22"/>
        </w:rPr>
        <w:t xml:space="preserve"> to </w:t>
      </w:r>
      <w:proofErr w:type="spellStart"/>
      <w:r w:rsidRPr="00BC482C">
        <w:rPr>
          <w:rFonts w:eastAsia="Arial"/>
          <w:i/>
          <w:iCs/>
          <w:sz w:val="22"/>
          <w:szCs w:val="22"/>
        </w:rPr>
        <w:t>σ</w:t>
      </w:r>
      <w:r w:rsidRPr="00BC482C">
        <w:rPr>
          <w:rFonts w:eastAsia="Arial"/>
          <w:i/>
          <w:iCs/>
          <w:sz w:val="22"/>
          <w:szCs w:val="22"/>
          <w:vertAlign w:val="subscript"/>
        </w:rPr>
        <w:t>i</w:t>
      </w:r>
      <w:proofErr w:type="spellEnd"/>
      <w:r w:rsidRPr="00BC482C">
        <w:rPr>
          <w:rFonts w:eastAsia="Arial"/>
          <w:sz w:val="22"/>
          <w:szCs w:val="22"/>
        </w:rPr>
        <w:t>. By the chain rule, the sensitivity (Jacobian) of the data with respect to the model is</w:t>
      </w:r>
    </w:p>
    <w:p w14:paraId="0E9A1532" w14:textId="77777777" w:rsidR="000B783A" w:rsidRPr="00BC482C" w:rsidRDefault="000B783A" w:rsidP="00D456A1">
      <w:pPr>
        <w:tabs>
          <w:tab w:val="center" w:pos="4513"/>
          <w:tab w:val="right" w:pos="9026"/>
        </w:tabs>
        <w:spacing w:before="60" w:after="140"/>
        <w:rPr>
          <w:sz w:val="22"/>
          <w:szCs w:val="22"/>
        </w:rPr>
      </w:pPr>
      <w:r w:rsidRPr="00BC482C">
        <w:rPr>
          <w:rFonts w:eastAsia="Arial"/>
          <w:sz w:val="22"/>
          <w:szCs w:val="22"/>
        </w:rPr>
        <w:tab/>
      </w:r>
      <w:r w:rsidRPr="00BC482C">
        <w:rPr>
          <w:rFonts w:eastAsia="Arial"/>
          <w:i/>
          <w:iCs/>
          <w:sz w:val="22"/>
          <w:szCs w:val="22"/>
        </w:rPr>
        <w:t>J</w:t>
      </w:r>
      <w:r w:rsidRPr="00BC482C">
        <w:rPr>
          <w:rFonts w:eastAsia="Arial"/>
          <w:i/>
          <w:iCs/>
          <w:sz w:val="22"/>
          <w:szCs w:val="22"/>
          <w:vertAlign w:val="subscript"/>
        </w:rPr>
        <w:t>i</w:t>
      </w:r>
      <w:r w:rsidRPr="00BC482C">
        <w:rPr>
          <w:rFonts w:eastAsia="Arial"/>
          <w:sz w:val="22"/>
          <w:szCs w:val="22"/>
        </w:rPr>
        <w:t xml:space="preserve"> = ∂</w:t>
      </w:r>
      <w:r w:rsidRPr="00BC482C">
        <w:rPr>
          <w:rFonts w:eastAsia="Arial"/>
          <w:i/>
          <w:iCs/>
          <w:sz w:val="22"/>
          <w:szCs w:val="22"/>
        </w:rPr>
        <w:t>d</w:t>
      </w:r>
      <w:r w:rsidRPr="00BC482C">
        <w:rPr>
          <w:rFonts w:eastAsia="Arial"/>
          <w:i/>
          <w:iCs/>
          <w:sz w:val="22"/>
          <w:szCs w:val="22"/>
          <w:vertAlign w:val="subscript"/>
        </w:rPr>
        <w:t>i</w:t>
      </w:r>
      <w:r w:rsidRPr="00BC482C">
        <w:rPr>
          <w:rFonts w:eastAsia="Arial"/>
          <w:sz w:val="22"/>
          <w:szCs w:val="22"/>
        </w:rPr>
        <w:t xml:space="preserve"> / ∂</w:t>
      </w:r>
      <w:r w:rsidRPr="00BC482C">
        <w:rPr>
          <w:rFonts w:eastAsia="Arial"/>
          <w:i/>
          <w:iCs/>
          <w:sz w:val="22"/>
          <w:szCs w:val="22"/>
        </w:rPr>
        <w:t>m</w:t>
      </w:r>
      <w:r w:rsidRPr="00BC482C">
        <w:rPr>
          <w:rFonts w:eastAsia="Arial"/>
          <w:sz w:val="22"/>
          <w:szCs w:val="22"/>
        </w:rPr>
        <w:t xml:space="preserve"> = </w:t>
      </w:r>
      <w:proofErr w:type="gramStart"/>
      <w:r w:rsidRPr="00BC482C">
        <w:rPr>
          <w:rFonts w:eastAsia="Arial"/>
          <w:sz w:val="22"/>
          <w:szCs w:val="22"/>
        </w:rPr>
        <w:t>( ∂</w:t>
      </w:r>
      <w:proofErr w:type="gramEnd"/>
      <w:r w:rsidRPr="00BC482C">
        <w:rPr>
          <w:rFonts w:eastAsia="Arial"/>
          <w:i/>
          <w:iCs/>
          <w:sz w:val="22"/>
          <w:szCs w:val="22"/>
        </w:rPr>
        <w:t>F</w:t>
      </w:r>
      <w:r w:rsidRPr="00BC482C">
        <w:rPr>
          <w:rFonts w:eastAsia="Arial"/>
          <w:i/>
          <w:iCs/>
          <w:sz w:val="22"/>
          <w:szCs w:val="22"/>
          <w:vertAlign w:val="subscript"/>
        </w:rPr>
        <w:t>i</w:t>
      </w:r>
      <w:r w:rsidRPr="00BC482C">
        <w:rPr>
          <w:rFonts w:eastAsia="Arial"/>
          <w:sz w:val="22"/>
          <w:szCs w:val="22"/>
        </w:rPr>
        <w:t xml:space="preserve"> / ∂</w:t>
      </w:r>
      <w:proofErr w:type="spellStart"/>
      <w:r w:rsidRPr="00BC482C">
        <w:rPr>
          <w:rFonts w:eastAsia="Arial"/>
          <w:i/>
          <w:iCs/>
          <w:sz w:val="22"/>
          <w:szCs w:val="22"/>
        </w:rPr>
        <w:t>σ</w:t>
      </w:r>
      <w:proofErr w:type="gramStart"/>
      <w:r w:rsidRPr="00BC482C">
        <w:rPr>
          <w:rFonts w:eastAsia="Arial"/>
          <w:i/>
          <w:iCs/>
          <w:sz w:val="22"/>
          <w:szCs w:val="22"/>
          <w:vertAlign w:val="subscript"/>
        </w:rPr>
        <w:t>i</w:t>
      </w:r>
      <w:proofErr w:type="spellEnd"/>
      <w:r w:rsidRPr="00BC482C">
        <w:rPr>
          <w:rFonts w:eastAsia="Arial"/>
          <w:sz w:val="22"/>
          <w:szCs w:val="22"/>
        </w:rPr>
        <w:t xml:space="preserve"> )</w:t>
      </w:r>
      <w:proofErr w:type="gramEnd"/>
      <w:r w:rsidRPr="00BC482C">
        <w:rPr>
          <w:rFonts w:eastAsia="Arial"/>
          <w:sz w:val="22"/>
          <w:szCs w:val="22"/>
        </w:rPr>
        <w:t>( ∂</w:t>
      </w:r>
      <w:r w:rsidRPr="00BC482C">
        <w:rPr>
          <w:rFonts w:eastAsia="Arial"/>
          <w:i/>
          <w:iCs/>
          <w:sz w:val="22"/>
          <w:szCs w:val="22"/>
        </w:rPr>
        <w:t>M</w:t>
      </w:r>
      <w:r w:rsidRPr="00BC482C">
        <w:rPr>
          <w:rFonts w:eastAsia="Arial"/>
          <w:i/>
          <w:iCs/>
          <w:sz w:val="22"/>
          <w:szCs w:val="22"/>
          <w:vertAlign w:val="subscript"/>
        </w:rPr>
        <w:t>i</w:t>
      </w:r>
      <w:r w:rsidRPr="00BC482C">
        <w:rPr>
          <w:rFonts w:eastAsia="Arial"/>
          <w:sz w:val="22"/>
          <w:szCs w:val="22"/>
        </w:rPr>
        <w:t xml:space="preserve"> / ∂</w:t>
      </w:r>
      <w:proofErr w:type="gramStart"/>
      <w:r w:rsidRPr="00BC482C">
        <w:rPr>
          <w:rFonts w:eastAsia="Arial"/>
          <w:i/>
          <w:iCs/>
          <w:sz w:val="22"/>
          <w:szCs w:val="22"/>
        </w:rPr>
        <w:t>m</w:t>
      </w:r>
      <w:r w:rsidRPr="00BC482C">
        <w:rPr>
          <w:rFonts w:eastAsia="Arial"/>
          <w:sz w:val="22"/>
          <w:szCs w:val="22"/>
        </w:rPr>
        <w:t xml:space="preserve"> )</w:t>
      </w:r>
      <w:proofErr w:type="gramEnd"/>
      <w:r w:rsidRPr="00BC482C">
        <w:rPr>
          <w:rFonts w:eastAsia="Arial"/>
          <w:sz w:val="22"/>
          <w:szCs w:val="22"/>
        </w:rPr>
        <w:t>.</w:t>
      </w:r>
      <w:r w:rsidRPr="00BC482C">
        <w:rPr>
          <w:rFonts w:eastAsia="Arial"/>
          <w:sz w:val="22"/>
          <w:szCs w:val="22"/>
        </w:rPr>
        <w:tab/>
        <w:t>(2)</w:t>
      </w:r>
    </w:p>
    <w:p w14:paraId="482BE299" w14:textId="706E71DB" w:rsidR="000B783A" w:rsidRPr="00BC482C" w:rsidRDefault="000B783A" w:rsidP="00D456A1">
      <w:pPr>
        <w:spacing w:after="140"/>
        <w:jc w:val="both"/>
        <w:rPr>
          <w:sz w:val="22"/>
          <w:szCs w:val="22"/>
        </w:rPr>
      </w:pPr>
      <w:r w:rsidRPr="00BC482C">
        <w:rPr>
          <w:rFonts w:eastAsia="Arial"/>
          <w:sz w:val="22"/>
          <w:szCs w:val="22"/>
        </w:rPr>
        <w:t xml:space="preserve">When </w:t>
      </w:r>
      <w:r w:rsidRPr="00BC482C">
        <w:rPr>
          <w:rFonts w:eastAsia="Arial"/>
          <w:i/>
          <w:iCs/>
          <w:sz w:val="22"/>
          <w:szCs w:val="22"/>
        </w:rPr>
        <w:t>M</w:t>
      </w:r>
      <w:r w:rsidRPr="00BC482C">
        <w:rPr>
          <w:rFonts w:eastAsia="Arial"/>
          <w:i/>
          <w:iCs/>
          <w:sz w:val="22"/>
          <w:szCs w:val="22"/>
          <w:vertAlign w:val="subscript"/>
        </w:rPr>
        <w:t>i</w:t>
      </w:r>
      <w:r w:rsidRPr="00BC482C">
        <w:rPr>
          <w:rFonts w:eastAsia="Arial"/>
          <w:sz w:val="22"/>
          <w:szCs w:val="22"/>
        </w:rPr>
        <w:t xml:space="preserve"> is a composition </w:t>
      </w:r>
      <w:r w:rsidRPr="00BC482C">
        <w:rPr>
          <w:rFonts w:eastAsia="Arial"/>
          <w:i/>
          <w:iCs/>
          <w:sz w:val="22"/>
          <w:szCs w:val="22"/>
        </w:rPr>
        <w:t>M</w:t>
      </w:r>
      <w:r w:rsidRPr="00BC482C">
        <w:rPr>
          <w:rFonts w:eastAsia="Arial"/>
          <w:i/>
          <w:iCs/>
          <w:sz w:val="22"/>
          <w:szCs w:val="22"/>
          <w:vertAlign w:val="subscript"/>
        </w:rPr>
        <w:t>i</w:t>
      </w:r>
      <w:r w:rsidRPr="00BC482C">
        <w:rPr>
          <w:rFonts w:eastAsia="Arial"/>
          <w:sz w:val="22"/>
          <w:szCs w:val="22"/>
        </w:rPr>
        <w:t xml:space="preserve"> = </w:t>
      </w:r>
      <w:r w:rsidRPr="00BC482C">
        <w:rPr>
          <w:rFonts w:eastAsia="Arial"/>
          <w:i/>
          <w:iCs/>
          <w:sz w:val="22"/>
          <w:szCs w:val="22"/>
        </w:rPr>
        <w:t>M</w:t>
      </w:r>
      <w:r w:rsidRPr="00BC482C">
        <w:rPr>
          <w:rFonts w:eastAsia="Arial"/>
          <w:sz w:val="22"/>
          <w:szCs w:val="22"/>
          <w:vertAlign w:val="superscript"/>
        </w:rPr>
        <w:t>(K)</w:t>
      </w:r>
      <w:r w:rsidRPr="00BC482C">
        <w:rPr>
          <w:rFonts w:eastAsia="Arial"/>
          <w:sz w:val="22"/>
          <w:szCs w:val="22"/>
        </w:rPr>
        <w:t xml:space="preserve"> </w:t>
      </w:r>
      <w:r w:rsidRPr="00BC482C">
        <w:rPr>
          <w:rFonts w:ascii="Cambria Math" w:eastAsia="Arial" w:hAnsi="Cambria Math" w:cs="Cambria Math"/>
          <w:sz w:val="22"/>
          <w:szCs w:val="22"/>
        </w:rPr>
        <w:t>∘</w:t>
      </w:r>
      <w:r w:rsidRPr="00BC482C">
        <w:rPr>
          <w:rFonts w:eastAsia="Arial"/>
          <w:sz w:val="22"/>
          <w:szCs w:val="22"/>
        </w:rPr>
        <w:t xml:space="preserve"> </w:t>
      </w:r>
      <w:r w:rsidRPr="00BC482C">
        <w:rPr>
          <w:rFonts w:ascii="Cambria Math" w:eastAsia="Arial" w:hAnsi="Cambria Math" w:cs="Cambria Math"/>
          <w:sz w:val="22"/>
          <w:szCs w:val="22"/>
        </w:rPr>
        <w:t>⋯</w:t>
      </w:r>
      <w:r w:rsidRPr="00BC482C">
        <w:rPr>
          <w:rFonts w:eastAsia="Arial"/>
          <w:sz w:val="22"/>
          <w:szCs w:val="22"/>
        </w:rPr>
        <w:t xml:space="preserve"> </w:t>
      </w:r>
      <w:r w:rsidRPr="00BC482C">
        <w:rPr>
          <w:rFonts w:ascii="Cambria Math" w:eastAsia="Arial" w:hAnsi="Cambria Math" w:cs="Cambria Math"/>
          <w:sz w:val="22"/>
          <w:szCs w:val="22"/>
        </w:rPr>
        <w:t>∘</w:t>
      </w:r>
      <w:r w:rsidRPr="00BC482C">
        <w:rPr>
          <w:rFonts w:eastAsia="Arial"/>
          <w:sz w:val="22"/>
          <w:szCs w:val="22"/>
        </w:rPr>
        <w:t xml:space="preserve"> </w:t>
      </w:r>
      <w:proofErr w:type="gramStart"/>
      <w:r w:rsidRPr="00BC482C">
        <w:rPr>
          <w:rFonts w:eastAsia="Arial"/>
          <w:i/>
          <w:iCs/>
          <w:sz w:val="22"/>
          <w:szCs w:val="22"/>
        </w:rPr>
        <w:t>M</w:t>
      </w:r>
      <w:r w:rsidRPr="00BC482C">
        <w:rPr>
          <w:rFonts w:eastAsia="Arial"/>
          <w:sz w:val="22"/>
          <w:szCs w:val="22"/>
          <w:vertAlign w:val="superscript"/>
        </w:rPr>
        <w:t>(</w:t>
      </w:r>
      <w:proofErr w:type="gramEnd"/>
      <w:r w:rsidRPr="00BC482C">
        <w:rPr>
          <w:rFonts w:eastAsia="Arial"/>
          <w:sz w:val="22"/>
          <w:szCs w:val="22"/>
          <w:vertAlign w:val="superscript"/>
        </w:rPr>
        <w:t>1)</w:t>
      </w:r>
      <w:r w:rsidRPr="00BC482C">
        <w:rPr>
          <w:rFonts w:eastAsia="Arial"/>
          <w:sz w:val="22"/>
          <w:szCs w:val="22"/>
        </w:rPr>
        <w:t>, its Jacobian is the ordered product of the component Jacobians, ∂</w:t>
      </w:r>
      <w:r w:rsidRPr="00BC482C">
        <w:rPr>
          <w:rFonts w:eastAsia="Arial"/>
          <w:i/>
          <w:iCs/>
          <w:sz w:val="22"/>
          <w:szCs w:val="22"/>
        </w:rPr>
        <w:t>M</w:t>
      </w:r>
      <w:r w:rsidRPr="00BC482C">
        <w:rPr>
          <w:rFonts w:eastAsia="Arial"/>
          <w:i/>
          <w:iCs/>
          <w:sz w:val="22"/>
          <w:szCs w:val="22"/>
          <w:vertAlign w:val="subscript"/>
        </w:rPr>
        <w:t>i</w:t>
      </w:r>
      <w:r w:rsidRPr="00BC482C">
        <w:rPr>
          <w:rFonts w:eastAsia="Arial"/>
          <w:sz w:val="22"/>
          <w:szCs w:val="22"/>
        </w:rPr>
        <w:t xml:space="preserve"> / ∂</w:t>
      </w:r>
      <w:r w:rsidRPr="00BC482C">
        <w:rPr>
          <w:rFonts w:eastAsia="Arial"/>
          <w:i/>
          <w:iCs/>
          <w:sz w:val="22"/>
          <w:szCs w:val="22"/>
        </w:rPr>
        <w:t>m</w:t>
      </w:r>
      <w:r w:rsidRPr="00BC482C">
        <w:rPr>
          <w:rFonts w:eastAsia="Arial"/>
          <w:sz w:val="22"/>
          <w:szCs w:val="22"/>
        </w:rPr>
        <w:t xml:space="preserve"> = </w:t>
      </w:r>
      <w:r w:rsidRPr="00BC482C">
        <w:rPr>
          <w:rFonts w:eastAsia="Arial"/>
          <w:i/>
          <w:iCs/>
          <w:sz w:val="22"/>
          <w:szCs w:val="22"/>
        </w:rPr>
        <w:t>J</w:t>
      </w:r>
      <w:r w:rsidRPr="00BC482C">
        <w:rPr>
          <w:rFonts w:eastAsia="Arial"/>
          <w:sz w:val="22"/>
          <w:szCs w:val="22"/>
          <w:vertAlign w:val="superscript"/>
        </w:rPr>
        <w:t>(K)</w:t>
      </w:r>
      <w:r w:rsidRPr="00BC482C">
        <w:rPr>
          <w:rFonts w:eastAsia="Arial"/>
          <w:sz w:val="22"/>
          <w:szCs w:val="22"/>
        </w:rPr>
        <w:t xml:space="preserve"> </w:t>
      </w:r>
      <w:r w:rsidRPr="00BC482C">
        <w:rPr>
          <w:rFonts w:eastAsia="Arial"/>
          <w:i/>
          <w:iCs/>
          <w:sz w:val="22"/>
          <w:szCs w:val="22"/>
        </w:rPr>
        <w:t>J</w:t>
      </w:r>
      <w:r w:rsidRPr="00BC482C">
        <w:rPr>
          <w:rFonts w:eastAsia="Arial"/>
          <w:sz w:val="22"/>
          <w:szCs w:val="22"/>
          <w:vertAlign w:val="superscript"/>
        </w:rPr>
        <w:t>(K−1)</w:t>
      </w:r>
      <w:r w:rsidRPr="00BC482C">
        <w:rPr>
          <w:rFonts w:eastAsia="Arial"/>
          <w:sz w:val="22"/>
          <w:szCs w:val="22"/>
        </w:rPr>
        <w:t xml:space="preserve"> </w:t>
      </w:r>
      <w:r w:rsidRPr="00BC482C">
        <w:rPr>
          <w:rFonts w:ascii="Cambria Math" w:eastAsia="Arial" w:hAnsi="Cambria Math" w:cs="Cambria Math"/>
          <w:sz w:val="22"/>
          <w:szCs w:val="22"/>
        </w:rPr>
        <w:t>⋯</w:t>
      </w:r>
      <w:r w:rsidRPr="00BC482C">
        <w:rPr>
          <w:rFonts w:eastAsia="Arial"/>
          <w:sz w:val="22"/>
          <w:szCs w:val="22"/>
        </w:rPr>
        <w:t xml:space="preserve"> </w:t>
      </w:r>
      <w:proofErr w:type="gramStart"/>
      <w:r w:rsidRPr="00BC482C">
        <w:rPr>
          <w:rFonts w:eastAsia="Arial"/>
          <w:i/>
          <w:iCs/>
          <w:sz w:val="22"/>
          <w:szCs w:val="22"/>
        </w:rPr>
        <w:t>J</w:t>
      </w:r>
      <w:r w:rsidRPr="00BC482C">
        <w:rPr>
          <w:rFonts w:eastAsia="Arial"/>
          <w:sz w:val="22"/>
          <w:szCs w:val="22"/>
          <w:vertAlign w:val="superscript"/>
        </w:rPr>
        <w:t>(</w:t>
      </w:r>
      <w:proofErr w:type="gramEnd"/>
      <w:r w:rsidRPr="00BC482C">
        <w:rPr>
          <w:rFonts w:eastAsia="Arial"/>
          <w:sz w:val="22"/>
          <w:szCs w:val="22"/>
          <w:vertAlign w:val="superscript"/>
        </w:rPr>
        <w:t>1)</w:t>
      </w:r>
      <w:r w:rsidRPr="00BC482C">
        <w:rPr>
          <w:rFonts w:eastAsia="Arial"/>
          <w:sz w:val="22"/>
          <w:szCs w:val="22"/>
        </w:rPr>
        <w:t xml:space="preserve">. In </w:t>
      </w:r>
      <w:proofErr w:type="spellStart"/>
      <w:r w:rsidRPr="00BC482C">
        <w:rPr>
          <w:rFonts w:eastAsia="Arial"/>
          <w:sz w:val="22"/>
          <w:szCs w:val="22"/>
        </w:rPr>
        <w:t>SimPEG</w:t>
      </w:r>
      <w:proofErr w:type="spellEnd"/>
      <w:r w:rsidR="00390B55">
        <w:rPr>
          <w:rFonts w:eastAsia="Arial"/>
          <w:sz w:val="22"/>
          <w:szCs w:val="22"/>
        </w:rPr>
        <w:t>,</w:t>
      </w:r>
      <w:r w:rsidRPr="00BC482C">
        <w:rPr>
          <w:rFonts w:eastAsia="Arial"/>
          <w:sz w:val="22"/>
          <w:szCs w:val="22"/>
        </w:rPr>
        <w:t xml:space="preserve"> each mapping supplies both its forward action and the action of its Jacobian (and its transpose), so these, together with the sensitivity-times-vector operations</w:t>
      </w:r>
      <w:r>
        <w:rPr>
          <w:rFonts w:eastAsia="Arial"/>
          <w:sz w:val="22"/>
          <w:szCs w:val="22"/>
        </w:rPr>
        <w:t xml:space="preserve"> of the forward simulation provide the necessary components for </w:t>
      </w:r>
      <w:r w:rsidR="00313BE1">
        <w:rPr>
          <w:rFonts w:eastAsia="Arial"/>
          <w:sz w:val="22"/>
          <w:szCs w:val="22"/>
        </w:rPr>
        <w:t>computing model updates</w:t>
      </w:r>
      <w:r>
        <w:rPr>
          <w:rFonts w:eastAsia="Arial"/>
          <w:sz w:val="22"/>
          <w:szCs w:val="22"/>
        </w:rPr>
        <w:t>.</w:t>
      </w:r>
    </w:p>
    <w:p w14:paraId="56A0F3B4" w14:textId="6C3CE23C" w:rsidR="000B783A" w:rsidRPr="00BC482C" w:rsidRDefault="000B783A" w:rsidP="00D456A1">
      <w:pPr>
        <w:spacing w:after="140"/>
        <w:jc w:val="both"/>
        <w:rPr>
          <w:sz w:val="22"/>
          <w:szCs w:val="22"/>
        </w:rPr>
      </w:pPr>
      <w:r w:rsidRPr="00BC482C">
        <w:rPr>
          <w:rFonts w:eastAsia="Arial"/>
          <w:sz w:val="22"/>
          <w:szCs w:val="22"/>
        </w:rPr>
        <w:t xml:space="preserve">For the voxel inversions the model </w:t>
      </w:r>
      <w:r w:rsidRPr="00BC482C">
        <w:rPr>
          <w:rFonts w:eastAsia="Arial"/>
          <w:i/>
          <w:iCs/>
          <w:sz w:val="22"/>
          <w:szCs w:val="22"/>
        </w:rPr>
        <w:t>m</w:t>
      </w:r>
      <w:r w:rsidRPr="00BC482C">
        <w:rPr>
          <w:rFonts w:eastAsia="Arial"/>
          <w:sz w:val="22"/>
          <w:szCs w:val="22"/>
        </w:rPr>
        <w:t xml:space="preserve"> is the log-conductivity on the active cells of the global mesh. For source </w:t>
      </w:r>
      <w:proofErr w:type="spellStart"/>
      <w:r w:rsidRPr="00BC482C">
        <w:rPr>
          <w:rFonts w:eastAsia="Arial"/>
          <w:i/>
          <w:iCs/>
          <w:sz w:val="22"/>
          <w:szCs w:val="22"/>
        </w:rPr>
        <w:t>i</w:t>
      </w:r>
      <w:proofErr w:type="spellEnd"/>
      <w:r w:rsidRPr="00BC482C">
        <w:rPr>
          <w:rFonts w:eastAsia="Arial"/>
          <w:sz w:val="22"/>
          <w:szCs w:val="22"/>
        </w:rPr>
        <w:t xml:space="preserve">, the tile map </w:t>
      </w:r>
      <w:r w:rsidRPr="00BC482C">
        <w:rPr>
          <w:rFonts w:eastAsia="Arial"/>
          <w:i/>
          <w:iCs/>
          <w:sz w:val="22"/>
          <w:szCs w:val="22"/>
        </w:rPr>
        <w:t>T</w:t>
      </w:r>
      <w:r w:rsidRPr="00BC482C">
        <w:rPr>
          <w:rFonts w:eastAsia="Arial"/>
          <w:i/>
          <w:iCs/>
          <w:sz w:val="22"/>
          <w:szCs w:val="22"/>
          <w:vertAlign w:val="subscript"/>
        </w:rPr>
        <w:t>i</w:t>
      </w:r>
      <w:r w:rsidRPr="00BC482C">
        <w:rPr>
          <w:rFonts w:eastAsia="Arial"/>
          <w:sz w:val="22"/>
          <w:szCs w:val="22"/>
        </w:rPr>
        <w:t xml:space="preserve"> </w:t>
      </w:r>
      <w:r>
        <w:rPr>
          <w:rFonts w:eastAsia="Arial"/>
          <w:sz w:val="22"/>
          <w:szCs w:val="22"/>
        </w:rPr>
        <w:t>maps</w:t>
      </w:r>
      <w:r w:rsidRPr="00BC482C">
        <w:rPr>
          <w:rFonts w:eastAsia="Arial"/>
          <w:sz w:val="22"/>
          <w:szCs w:val="22"/>
        </w:rPr>
        <w:t xml:space="preserve"> this global model to the active cells of that source’s local mesh, taking the </w:t>
      </w:r>
      <w:r>
        <w:rPr>
          <w:rFonts w:eastAsia="Arial"/>
          <w:sz w:val="22"/>
          <w:szCs w:val="22"/>
        </w:rPr>
        <w:t xml:space="preserve">volume </w:t>
      </w:r>
      <w:r w:rsidRPr="00BC482C">
        <w:rPr>
          <w:rFonts w:eastAsia="Arial"/>
          <w:sz w:val="22"/>
          <w:szCs w:val="22"/>
        </w:rPr>
        <w:t>average over the global cells that fall within each local cell, so that the local conductivity is</w:t>
      </w:r>
    </w:p>
    <w:p w14:paraId="77B21E59" w14:textId="77777777" w:rsidR="000B783A" w:rsidRPr="00BC482C" w:rsidRDefault="000B783A" w:rsidP="00D456A1">
      <w:pPr>
        <w:tabs>
          <w:tab w:val="center" w:pos="4513"/>
          <w:tab w:val="right" w:pos="9026"/>
        </w:tabs>
        <w:spacing w:before="60" w:after="140"/>
        <w:rPr>
          <w:sz w:val="22"/>
          <w:szCs w:val="22"/>
        </w:rPr>
      </w:pPr>
      <w:r w:rsidRPr="00BC482C">
        <w:rPr>
          <w:rFonts w:eastAsia="Arial"/>
          <w:sz w:val="22"/>
          <w:szCs w:val="22"/>
        </w:rPr>
        <w:tab/>
      </w:r>
      <w:proofErr w:type="spellStart"/>
      <w:r w:rsidRPr="00BC482C">
        <w:rPr>
          <w:rFonts w:eastAsia="Arial"/>
          <w:i/>
          <w:iCs/>
          <w:sz w:val="22"/>
          <w:szCs w:val="22"/>
        </w:rPr>
        <w:t>σ</w:t>
      </w:r>
      <w:r w:rsidRPr="00BC482C">
        <w:rPr>
          <w:rFonts w:eastAsia="Arial"/>
          <w:i/>
          <w:iCs/>
          <w:sz w:val="22"/>
          <w:szCs w:val="22"/>
          <w:vertAlign w:val="subscript"/>
        </w:rPr>
        <w:t>i</w:t>
      </w:r>
      <w:proofErr w:type="spellEnd"/>
      <w:r w:rsidRPr="00BC482C">
        <w:rPr>
          <w:rFonts w:eastAsia="Arial"/>
          <w:sz w:val="22"/>
          <w:szCs w:val="22"/>
        </w:rPr>
        <w:t xml:space="preserve"> = </w:t>
      </w:r>
      <w:r w:rsidRPr="00BC482C">
        <w:rPr>
          <w:rFonts w:eastAsia="Arial"/>
          <w:i/>
          <w:iCs/>
          <w:sz w:val="22"/>
          <w:szCs w:val="22"/>
        </w:rPr>
        <w:t>A</w:t>
      </w:r>
      <w:r w:rsidRPr="00BC482C">
        <w:rPr>
          <w:rFonts w:eastAsia="Arial"/>
          <w:i/>
          <w:iCs/>
          <w:sz w:val="22"/>
          <w:szCs w:val="22"/>
          <w:vertAlign w:val="subscript"/>
        </w:rPr>
        <w:t>i</w:t>
      </w:r>
      <w:r w:rsidRPr="00BC482C">
        <w:rPr>
          <w:rFonts w:eastAsia="Arial"/>
          <w:sz w:val="22"/>
          <w:szCs w:val="22"/>
        </w:rPr>
        <w:t xml:space="preserve"> </w:t>
      </w:r>
      <w:proofErr w:type="gramStart"/>
      <w:r w:rsidRPr="00BC482C">
        <w:rPr>
          <w:rFonts w:eastAsia="Arial"/>
          <w:sz w:val="22"/>
          <w:szCs w:val="22"/>
        </w:rPr>
        <w:t xml:space="preserve">exp( </w:t>
      </w:r>
      <w:r w:rsidRPr="00BC482C">
        <w:rPr>
          <w:rFonts w:eastAsia="Arial"/>
          <w:i/>
          <w:iCs/>
          <w:sz w:val="22"/>
          <w:szCs w:val="22"/>
        </w:rPr>
        <w:t>T</w:t>
      </w:r>
      <w:r w:rsidRPr="00BC482C">
        <w:rPr>
          <w:rFonts w:eastAsia="Arial"/>
          <w:i/>
          <w:iCs/>
          <w:sz w:val="22"/>
          <w:szCs w:val="22"/>
          <w:vertAlign w:val="subscript"/>
        </w:rPr>
        <w:t>i</w:t>
      </w:r>
      <w:proofErr w:type="gramEnd"/>
      <w:r w:rsidRPr="00BC482C">
        <w:rPr>
          <w:rFonts w:eastAsia="Arial"/>
          <w:sz w:val="22"/>
          <w:szCs w:val="22"/>
        </w:rPr>
        <w:t xml:space="preserve"> </w:t>
      </w:r>
      <w:proofErr w:type="gramStart"/>
      <w:r w:rsidRPr="00BC482C">
        <w:rPr>
          <w:rFonts w:eastAsia="Arial"/>
          <w:i/>
          <w:iCs/>
          <w:sz w:val="22"/>
          <w:szCs w:val="22"/>
        </w:rPr>
        <w:t>m</w:t>
      </w:r>
      <w:r w:rsidRPr="00BC482C">
        <w:rPr>
          <w:rFonts w:eastAsia="Arial"/>
          <w:sz w:val="22"/>
          <w:szCs w:val="22"/>
        </w:rPr>
        <w:t xml:space="preserve"> ),</w:t>
      </w:r>
      <w:r w:rsidRPr="00BC482C">
        <w:rPr>
          <w:rFonts w:eastAsia="Arial"/>
          <w:sz w:val="22"/>
          <w:szCs w:val="22"/>
        </w:rPr>
        <w:tab/>
      </w:r>
      <w:proofErr w:type="gramEnd"/>
      <w:r w:rsidRPr="00BC482C">
        <w:rPr>
          <w:rFonts w:eastAsia="Arial"/>
          <w:sz w:val="22"/>
          <w:szCs w:val="22"/>
        </w:rPr>
        <w:t>(3)</w:t>
      </w:r>
    </w:p>
    <w:p w14:paraId="074333FF" w14:textId="558759B0" w:rsidR="000B783A" w:rsidRPr="00BC482C" w:rsidRDefault="000B783A" w:rsidP="00D456A1">
      <w:pPr>
        <w:spacing w:after="140"/>
        <w:jc w:val="both"/>
        <w:rPr>
          <w:sz w:val="22"/>
          <w:szCs w:val="22"/>
        </w:rPr>
      </w:pPr>
      <w:r w:rsidRPr="00BC482C">
        <w:rPr>
          <w:rFonts w:eastAsia="Arial"/>
          <w:sz w:val="22"/>
          <w:szCs w:val="22"/>
        </w:rPr>
        <w:t xml:space="preserve">where </w:t>
      </w:r>
      <w:proofErr w:type="gramStart"/>
      <w:r w:rsidRPr="00BC482C">
        <w:rPr>
          <w:rFonts w:eastAsia="Arial"/>
          <w:sz w:val="22"/>
          <w:szCs w:val="22"/>
        </w:rPr>
        <w:t>exp(</w:t>
      </w:r>
      <w:proofErr w:type="gramEnd"/>
      <w:r w:rsidRPr="00BC482C">
        <w:rPr>
          <w:rFonts w:eastAsia="Arial"/>
          <w:sz w:val="22"/>
          <w:szCs w:val="22"/>
        </w:rPr>
        <w:t xml:space="preserve">·) is the elementwise exponential and </w:t>
      </w:r>
      <w:r w:rsidRPr="00BC482C">
        <w:rPr>
          <w:rFonts w:eastAsia="Arial"/>
          <w:i/>
          <w:iCs/>
          <w:sz w:val="22"/>
          <w:szCs w:val="22"/>
        </w:rPr>
        <w:t>A</w:t>
      </w:r>
      <w:r w:rsidRPr="00BC482C">
        <w:rPr>
          <w:rFonts w:eastAsia="Arial"/>
          <w:i/>
          <w:iCs/>
          <w:sz w:val="22"/>
          <w:szCs w:val="22"/>
          <w:vertAlign w:val="subscript"/>
        </w:rPr>
        <w:t>i</w:t>
      </w:r>
      <w:r w:rsidRPr="00BC482C">
        <w:rPr>
          <w:rFonts w:eastAsia="Arial"/>
          <w:sz w:val="22"/>
          <w:szCs w:val="22"/>
        </w:rPr>
        <w:t xml:space="preserve"> injects the fixed air cells. The sensitivity </w:t>
      </w:r>
      <w:r w:rsidR="00313BE1">
        <w:rPr>
          <w:rFonts w:eastAsia="Arial"/>
          <w:sz w:val="22"/>
          <w:szCs w:val="22"/>
        </w:rPr>
        <w:t xml:space="preserve">is </w:t>
      </w:r>
      <w:r w:rsidRPr="00BC482C">
        <w:rPr>
          <w:rFonts w:eastAsia="Arial"/>
          <w:sz w:val="22"/>
          <w:szCs w:val="22"/>
        </w:rPr>
        <w:t>then:</w:t>
      </w:r>
    </w:p>
    <w:p w14:paraId="382E7443" w14:textId="77777777" w:rsidR="000B783A" w:rsidRPr="00BC482C" w:rsidRDefault="000B783A" w:rsidP="00D456A1">
      <w:pPr>
        <w:tabs>
          <w:tab w:val="center" w:pos="4513"/>
          <w:tab w:val="right" w:pos="9026"/>
        </w:tabs>
        <w:spacing w:before="60" w:after="140"/>
        <w:rPr>
          <w:sz w:val="22"/>
          <w:szCs w:val="22"/>
        </w:rPr>
      </w:pPr>
      <w:r w:rsidRPr="00BC482C">
        <w:rPr>
          <w:rFonts w:eastAsia="Arial"/>
          <w:sz w:val="22"/>
          <w:szCs w:val="22"/>
        </w:rPr>
        <w:tab/>
      </w:r>
      <w:r w:rsidRPr="00BC482C">
        <w:rPr>
          <w:rFonts w:eastAsia="Arial"/>
          <w:i/>
          <w:iCs/>
          <w:sz w:val="22"/>
          <w:szCs w:val="22"/>
        </w:rPr>
        <w:t>J</w:t>
      </w:r>
      <w:r w:rsidRPr="00BC482C">
        <w:rPr>
          <w:rFonts w:eastAsia="Arial"/>
          <w:i/>
          <w:iCs/>
          <w:sz w:val="22"/>
          <w:szCs w:val="22"/>
          <w:vertAlign w:val="subscript"/>
        </w:rPr>
        <w:t>i</w:t>
      </w:r>
      <w:r w:rsidRPr="00BC482C">
        <w:rPr>
          <w:rFonts w:eastAsia="Arial"/>
          <w:sz w:val="22"/>
          <w:szCs w:val="22"/>
        </w:rPr>
        <w:t xml:space="preserve"> = </w:t>
      </w:r>
      <w:proofErr w:type="gramStart"/>
      <w:r w:rsidRPr="00BC482C">
        <w:rPr>
          <w:rFonts w:eastAsia="Arial"/>
          <w:sz w:val="22"/>
          <w:szCs w:val="22"/>
        </w:rPr>
        <w:t>( ∂</w:t>
      </w:r>
      <w:proofErr w:type="gramEnd"/>
      <w:r w:rsidRPr="00BC482C">
        <w:rPr>
          <w:rFonts w:eastAsia="Arial"/>
          <w:i/>
          <w:iCs/>
          <w:sz w:val="22"/>
          <w:szCs w:val="22"/>
        </w:rPr>
        <w:t>F</w:t>
      </w:r>
      <w:r w:rsidRPr="00BC482C">
        <w:rPr>
          <w:rFonts w:eastAsia="Arial"/>
          <w:i/>
          <w:iCs/>
          <w:sz w:val="22"/>
          <w:szCs w:val="22"/>
          <w:vertAlign w:val="subscript"/>
        </w:rPr>
        <w:t>i</w:t>
      </w:r>
      <w:r w:rsidRPr="00BC482C">
        <w:rPr>
          <w:rFonts w:eastAsia="Arial"/>
          <w:sz w:val="22"/>
          <w:szCs w:val="22"/>
        </w:rPr>
        <w:t xml:space="preserve"> / ∂</w:t>
      </w:r>
      <w:proofErr w:type="spellStart"/>
      <w:r w:rsidRPr="00BC482C">
        <w:rPr>
          <w:rFonts w:eastAsia="Arial"/>
          <w:i/>
          <w:iCs/>
          <w:sz w:val="22"/>
          <w:szCs w:val="22"/>
        </w:rPr>
        <w:t>σ</w:t>
      </w:r>
      <w:proofErr w:type="gramStart"/>
      <w:r w:rsidRPr="00BC482C">
        <w:rPr>
          <w:rFonts w:eastAsia="Arial"/>
          <w:i/>
          <w:iCs/>
          <w:sz w:val="22"/>
          <w:szCs w:val="22"/>
          <w:vertAlign w:val="subscript"/>
        </w:rPr>
        <w:t>i</w:t>
      </w:r>
      <w:proofErr w:type="spellEnd"/>
      <w:r w:rsidRPr="00BC482C">
        <w:rPr>
          <w:rFonts w:eastAsia="Arial"/>
          <w:sz w:val="22"/>
          <w:szCs w:val="22"/>
        </w:rPr>
        <w:t xml:space="preserve"> )</w:t>
      </w:r>
      <w:proofErr w:type="gramEnd"/>
      <w:r w:rsidRPr="00BC482C">
        <w:rPr>
          <w:rFonts w:eastAsia="Arial"/>
          <w:sz w:val="22"/>
          <w:szCs w:val="22"/>
        </w:rPr>
        <w:t xml:space="preserve"> </w:t>
      </w:r>
      <w:r w:rsidRPr="00BC482C">
        <w:rPr>
          <w:rFonts w:eastAsia="Arial"/>
          <w:i/>
          <w:iCs/>
          <w:sz w:val="22"/>
          <w:szCs w:val="22"/>
        </w:rPr>
        <w:t>A</w:t>
      </w:r>
      <w:r w:rsidRPr="00BC482C">
        <w:rPr>
          <w:rFonts w:eastAsia="Arial"/>
          <w:i/>
          <w:iCs/>
          <w:sz w:val="22"/>
          <w:szCs w:val="22"/>
          <w:vertAlign w:val="subscript"/>
        </w:rPr>
        <w:t>i</w:t>
      </w:r>
      <w:r w:rsidRPr="00BC482C">
        <w:rPr>
          <w:rFonts w:eastAsia="Arial"/>
          <w:sz w:val="22"/>
          <w:szCs w:val="22"/>
        </w:rPr>
        <w:t xml:space="preserve"> </w:t>
      </w:r>
      <w:proofErr w:type="spellStart"/>
      <w:proofErr w:type="gramStart"/>
      <w:r w:rsidRPr="00BC482C">
        <w:rPr>
          <w:rFonts w:eastAsia="Arial"/>
          <w:sz w:val="22"/>
          <w:szCs w:val="22"/>
        </w:rPr>
        <w:t>diag</w:t>
      </w:r>
      <w:proofErr w:type="spellEnd"/>
      <w:r w:rsidRPr="00BC482C">
        <w:rPr>
          <w:rFonts w:eastAsia="Arial"/>
          <w:sz w:val="22"/>
          <w:szCs w:val="22"/>
        </w:rPr>
        <w:t xml:space="preserve">( exp( </w:t>
      </w:r>
      <w:r w:rsidRPr="00BC482C">
        <w:rPr>
          <w:rFonts w:eastAsia="Arial"/>
          <w:i/>
          <w:iCs/>
          <w:sz w:val="22"/>
          <w:szCs w:val="22"/>
        </w:rPr>
        <w:t>T</w:t>
      </w:r>
      <w:r w:rsidRPr="00BC482C">
        <w:rPr>
          <w:rFonts w:eastAsia="Arial"/>
          <w:i/>
          <w:iCs/>
          <w:sz w:val="22"/>
          <w:szCs w:val="22"/>
          <w:vertAlign w:val="subscript"/>
        </w:rPr>
        <w:t>i</w:t>
      </w:r>
      <w:proofErr w:type="gramEnd"/>
      <w:r w:rsidRPr="00BC482C">
        <w:rPr>
          <w:rFonts w:eastAsia="Arial"/>
          <w:sz w:val="22"/>
          <w:szCs w:val="22"/>
        </w:rPr>
        <w:t xml:space="preserve"> </w:t>
      </w:r>
      <w:proofErr w:type="gramStart"/>
      <w:r w:rsidRPr="00BC482C">
        <w:rPr>
          <w:rFonts w:eastAsia="Arial"/>
          <w:i/>
          <w:iCs/>
          <w:sz w:val="22"/>
          <w:szCs w:val="22"/>
        </w:rPr>
        <w:t>m</w:t>
      </w:r>
      <w:r w:rsidRPr="00BC482C">
        <w:rPr>
          <w:rFonts w:eastAsia="Arial"/>
          <w:sz w:val="22"/>
          <w:szCs w:val="22"/>
        </w:rPr>
        <w:t xml:space="preserve"> )</w:t>
      </w:r>
      <w:proofErr w:type="gramEnd"/>
      <w:r w:rsidRPr="00BC482C">
        <w:rPr>
          <w:rFonts w:eastAsia="Arial"/>
          <w:sz w:val="22"/>
          <w:szCs w:val="22"/>
        </w:rPr>
        <w:t xml:space="preserve"> ) </w:t>
      </w:r>
      <w:r w:rsidRPr="00BC482C">
        <w:rPr>
          <w:rFonts w:eastAsia="Arial"/>
          <w:i/>
          <w:iCs/>
          <w:sz w:val="22"/>
          <w:szCs w:val="22"/>
        </w:rPr>
        <w:t>T</w:t>
      </w:r>
      <w:r w:rsidRPr="00BC482C">
        <w:rPr>
          <w:rFonts w:eastAsia="Arial"/>
          <w:i/>
          <w:iCs/>
          <w:sz w:val="22"/>
          <w:szCs w:val="22"/>
          <w:vertAlign w:val="subscript"/>
        </w:rPr>
        <w:t>i</w:t>
      </w:r>
      <w:r w:rsidRPr="00BC482C">
        <w:rPr>
          <w:rFonts w:eastAsia="Arial"/>
          <w:sz w:val="22"/>
          <w:szCs w:val="22"/>
        </w:rPr>
        <w:t>.</w:t>
      </w:r>
      <w:r w:rsidRPr="00BC482C">
        <w:rPr>
          <w:rFonts w:eastAsia="Arial"/>
          <w:sz w:val="22"/>
          <w:szCs w:val="22"/>
        </w:rPr>
        <w:tab/>
        <w:t>(4)</w:t>
      </w:r>
    </w:p>
    <w:p w14:paraId="692EF1C6" w14:textId="3608EAFA" w:rsidR="000B783A" w:rsidRPr="00BC482C" w:rsidRDefault="000B783A" w:rsidP="00D456A1">
      <w:pPr>
        <w:spacing w:after="140"/>
        <w:jc w:val="both"/>
        <w:rPr>
          <w:sz w:val="22"/>
          <w:szCs w:val="22"/>
        </w:rPr>
      </w:pPr>
      <w:r w:rsidRPr="00BC482C">
        <w:rPr>
          <w:rFonts w:eastAsia="Arial"/>
          <w:sz w:val="22"/>
          <w:szCs w:val="22"/>
        </w:rPr>
        <w:t>Because the model is mapped onto each local mesh, the physics Jacobian ∂</w:t>
      </w:r>
      <w:r w:rsidRPr="00BC482C">
        <w:rPr>
          <w:rFonts w:eastAsia="Arial"/>
          <w:i/>
          <w:iCs/>
          <w:sz w:val="22"/>
          <w:szCs w:val="22"/>
        </w:rPr>
        <w:t>F</w:t>
      </w:r>
      <w:r w:rsidRPr="00BC482C">
        <w:rPr>
          <w:rFonts w:eastAsia="Arial"/>
          <w:i/>
          <w:iCs/>
          <w:sz w:val="22"/>
          <w:szCs w:val="22"/>
          <w:vertAlign w:val="subscript"/>
        </w:rPr>
        <w:t>i</w:t>
      </w:r>
      <w:r w:rsidRPr="00BC482C">
        <w:rPr>
          <w:rFonts w:eastAsia="Arial"/>
          <w:sz w:val="22"/>
          <w:szCs w:val="22"/>
        </w:rPr>
        <w:t xml:space="preserve"> / ∂</w:t>
      </w:r>
      <w:proofErr w:type="spellStart"/>
      <w:r w:rsidRPr="00BC482C">
        <w:rPr>
          <w:rFonts w:eastAsia="Arial"/>
          <w:i/>
          <w:iCs/>
          <w:sz w:val="22"/>
          <w:szCs w:val="22"/>
        </w:rPr>
        <w:t>σ</w:t>
      </w:r>
      <w:r w:rsidRPr="00BC482C">
        <w:rPr>
          <w:rFonts w:eastAsia="Arial"/>
          <w:i/>
          <w:iCs/>
          <w:sz w:val="22"/>
          <w:szCs w:val="22"/>
          <w:vertAlign w:val="subscript"/>
        </w:rPr>
        <w:t>i</w:t>
      </w:r>
      <w:proofErr w:type="spellEnd"/>
      <w:r w:rsidRPr="00BC482C">
        <w:rPr>
          <w:rFonts w:eastAsia="Arial"/>
          <w:sz w:val="22"/>
          <w:szCs w:val="22"/>
        </w:rPr>
        <w:t xml:space="preserve"> is only ever formed and applied on the small local mesh; t</w:t>
      </w:r>
      <w:r w:rsidR="000A33D8">
        <w:rPr>
          <w:rFonts w:eastAsia="Arial"/>
          <w:sz w:val="22"/>
          <w:szCs w:val="22"/>
        </w:rPr>
        <w:t>he</w:t>
      </w:r>
      <w:r w:rsidRPr="00BC482C">
        <w:rPr>
          <w:rFonts w:eastAsia="Arial"/>
          <w:sz w:val="22"/>
          <w:szCs w:val="22"/>
        </w:rPr>
        <w:t xml:space="preserve"> expensive sensitivity computation is therefore confined to the per-source local </w:t>
      </w:r>
      <w:r w:rsidR="00D456A1">
        <w:rPr>
          <w:rFonts w:eastAsia="Arial"/>
          <w:sz w:val="22"/>
          <w:szCs w:val="22"/>
        </w:rPr>
        <w:t xml:space="preserve">tile </w:t>
      </w:r>
      <w:r w:rsidRPr="00BC482C">
        <w:rPr>
          <w:rFonts w:eastAsia="Arial"/>
          <w:sz w:val="22"/>
          <w:szCs w:val="22"/>
        </w:rPr>
        <w:t xml:space="preserve">meshes and never </w:t>
      </w:r>
      <w:r w:rsidR="00D456A1">
        <w:rPr>
          <w:rFonts w:eastAsia="Arial"/>
          <w:sz w:val="22"/>
          <w:szCs w:val="22"/>
        </w:rPr>
        <w:t>computed</w:t>
      </w:r>
      <w:r w:rsidRPr="00BC482C">
        <w:rPr>
          <w:rFonts w:eastAsia="Arial"/>
          <w:sz w:val="22"/>
          <w:szCs w:val="22"/>
        </w:rPr>
        <w:t xml:space="preserve"> on the full global mesh.</w:t>
      </w:r>
    </w:p>
    <w:p w14:paraId="48FE250D" w14:textId="63739E81" w:rsidR="000B783A" w:rsidRPr="00BC482C" w:rsidRDefault="000B783A" w:rsidP="00D456A1">
      <w:pPr>
        <w:spacing w:after="140"/>
        <w:jc w:val="both"/>
        <w:rPr>
          <w:sz w:val="22"/>
          <w:szCs w:val="22"/>
        </w:rPr>
      </w:pPr>
      <w:r w:rsidRPr="00BC482C">
        <w:rPr>
          <w:rFonts w:eastAsia="Arial"/>
          <w:sz w:val="22"/>
          <w:szCs w:val="22"/>
        </w:rPr>
        <w:t>For the parametric stage</w:t>
      </w:r>
      <w:r w:rsidR="00E34A87">
        <w:rPr>
          <w:rFonts w:eastAsia="Arial"/>
          <w:sz w:val="22"/>
          <w:szCs w:val="22"/>
        </w:rPr>
        <w:t>,</w:t>
      </w:r>
      <w:r w:rsidRPr="00BC482C">
        <w:rPr>
          <w:rFonts w:eastAsia="Arial"/>
          <w:sz w:val="22"/>
          <w:szCs w:val="22"/>
        </w:rPr>
        <w:t xml:space="preserve"> a low-dimensional parameter vector </w:t>
      </w:r>
      <w:r w:rsidRPr="00BC482C">
        <w:rPr>
          <w:rFonts w:eastAsia="Arial"/>
          <w:i/>
          <w:iCs/>
          <w:sz w:val="22"/>
          <w:szCs w:val="22"/>
        </w:rPr>
        <w:t>p</w:t>
      </w:r>
      <w:r w:rsidRPr="00BC482C">
        <w:rPr>
          <w:rFonts w:eastAsia="Arial"/>
          <w:sz w:val="22"/>
          <w:szCs w:val="22"/>
        </w:rPr>
        <w:t xml:space="preserve"> (the 11 ellipsoid parameters) generates the global model, </w:t>
      </w:r>
      <w:r w:rsidRPr="00BC482C">
        <w:rPr>
          <w:rFonts w:eastAsia="Arial"/>
          <w:i/>
          <w:iCs/>
          <w:sz w:val="22"/>
          <w:szCs w:val="22"/>
        </w:rPr>
        <w:t>m</w:t>
      </w:r>
      <w:r w:rsidRPr="00BC482C">
        <w:rPr>
          <w:rFonts w:eastAsia="Arial"/>
          <w:sz w:val="22"/>
          <w:szCs w:val="22"/>
        </w:rPr>
        <w:t xml:space="preserve"> = </w:t>
      </w:r>
      <w:r w:rsidRPr="00BC482C">
        <w:rPr>
          <w:rFonts w:eastAsia="Arial"/>
          <w:i/>
          <w:iCs/>
          <w:sz w:val="22"/>
          <w:szCs w:val="22"/>
        </w:rPr>
        <w:t>P</w:t>
      </w:r>
      <w:r w:rsidRPr="00BC482C">
        <w:rPr>
          <w:rFonts w:eastAsia="Arial"/>
          <w:sz w:val="22"/>
          <w:szCs w:val="22"/>
        </w:rPr>
        <w:t>(</w:t>
      </w:r>
      <w:r w:rsidRPr="00BC482C">
        <w:rPr>
          <w:rFonts w:eastAsia="Arial"/>
          <w:i/>
          <w:iCs/>
          <w:sz w:val="22"/>
          <w:szCs w:val="22"/>
        </w:rPr>
        <w:t>p</w:t>
      </w:r>
      <w:r w:rsidRPr="00BC482C">
        <w:rPr>
          <w:rFonts w:eastAsia="Arial"/>
          <w:sz w:val="22"/>
          <w:szCs w:val="22"/>
        </w:rPr>
        <w:t>), and a single additional factor extends the chain:</w:t>
      </w:r>
    </w:p>
    <w:p w14:paraId="58E041AE" w14:textId="77777777" w:rsidR="000B783A" w:rsidRPr="00BC482C" w:rsidRDefault="000B783A" w:rsidP="00D456A1">
      <w:pPr>
        <w:tabs>
          <w:tab w:val="center" w:pos="4513"/>
          <w:tab w:val="right" w:pos="9026"/>
        </w:tabs>
        <w:spacing w:before="60" w:after="140"/>
        <w:rPr>
          <w:sz w:val="22"/>
          <w:szCs w:val="22"/>
        </w:rPr>
      </w:pPr>
      <w:r w:rsidRPr="00BC482C">
        <w:rPr>
          <w:rFonts w:eastAsia="Arial"/>
          <w:sz w:val="22"/>
          <w:szCs w:val="22"/>
        </w:rPr>
        <w:tab/>
      </w:r>
      <w:r w:rsidRPr="00BC482C">
        <w:rPr>
          <w:rFonts w:eastAsia="Arial"/>
          <w:i/>
          <w:iCs/>
          <w:sz w:val="22"/>
          <w:szCs w:val="22"/>
        </w:rPr>
        <w:t>J</w:t>
      </w:r>
      <w:r w:rsidRPr="00BC482C">
        <w:rPr>
          <w:rFonts w:eastAsia="Arial"/>
          <w:i/>
          <w:iCs/>
          <w:sz w:val="22"/>
          <w:szCs w:val="22"/>
          <w:vertAlign w:val="subscript"/>
        </w:rPr>
        <w:t>i</w:t>
      </w:r>
      <w:r w:rsidRPr="00BC482C">
        <w:rPr>
          <w:rFonts w:eastAsia="Arial"/>
          <w:sz w:val="22"/>
          <w:szCs w:val="22"/>
        </w:rPr>
        <w:t xml:space="preserve"> = </w:t>
      </w:r>
      <w:proofErr w:type="gramStart"/>
      <w:r w:rsidRPr="00BC482C">
        <w:rPr>
          <w:rFonts w:eastAsia="Arial"/>
          <w:sz w:val="22"/>
          <w:szCs w:val="22"/>
        </w:rPr>
        <w:t>( ∂</w:t>
      </w:r>
      <w:proofErr w:type="gramEnd"/>
      <w:r w:rsidRPr="00BC482C">
        <w:rPr>
          <w:rFonts w:eastAsia="Arial"/>
          <w:i/>
          <w:iCs/>
          <w:sz w:val="22"/>
          <w:szCs w:val="22"/>
        </w:rPr>
        <w:t>F</w:t>
      </w:r>
      <w:r w:rsidRPr="00BC482C">
        <w:rPr>
          <w:rFonts w:eastAsia="Arial"/>
          <w:i/>
          <w:iCs/>
          <w:sz w:val="22"/>
          <w:szCs w:val="22"/>
          <w:vertAlign w:val="subscript"/>
        </w:rPr>
        <w:t>i</w:t>
      </w:r>
      <w:r w:rsidRPr="00BC482C">
        <w:rPr>
          <w:rFonts w:eastAsia="Arial"/>
          <w:sz w:val="22"/>
          <w:szCs w:val="22"/>
        </w:rPr>
        <w:t xml:space="preserve"> / ∂</w:t>
      </w:r>
      <w:proofErr w:type="spellStart"/>
      <w:r w:rsidRPr="00BC482C">
        <w:rPr>
          <w:rFonts w:eastAsia="Arial"/>
          <w:i/>
          <w:iCs/>
          <w:sz w:val="22"/>
          <w:szCs w:val="22"/>
        </w:rPr>
        <w:t>σ</w:t>
      </w:r>
      <w:proofErr w:type="gramStart"/>
      <w:r w:rsidRPr="00BC482C">
        <w:rPr>
          <w:rFonts w:eastAsia="Arial"/>
          <w:i/>
          <w:iCs/>
          <w:sz w:val="22"/>
          <w:szCs w:val="22"/>
          <w:vertAlign w:val="subscript"/>
        </w:rPr>
        <w:t>i</w:t>
      </w:r>
      <w:proofErr w:type="spellEnd"/>
      <w:r w:rsidRPr="00BC482C">
        <w:rPr>
          <w:rFonts w:eastAsia="Arial"/>
          <w:sz w:val="22"/>
          <w:szCs w:val="22"/>
        </w:rPr>
        <w:t xml:space="preserve"> )</w:t>
      </w:r>
      <w:proofErr w:type="gramEnd"/>
      <w:r w:rsidRPr="00BC482C">
        <w:rPr>
          <w:rFonts w:eastAsia="Arial"/>
          <w:sz w:val="22"/>
          <w:szCs w:val="22"/>
        </w:rPr>
        <w:t xml:space="preserve"> </w:t>
      </w:r>
      <w:r w:rsidRPr="00BC482C">
        <w:rPr>
          <w:rFonts w:eastAsia="Arial"/>
          <w:i/>
          <w:iCs/>
          <w:sz w:val="22"/>
          <w:szCs w:val="22"/>
        </w:rPr>
        <w:t>A</w:t>
      </w:r>
      <w:r w:rsidRPr="00BC482C">
        <w:rPr>
          <w:rFonts w:eastAsia="Arial"/>
          <w:i/>
          <w:iCs/>
          <w:sz w:val="22"/>
          <w:szCs w:val="22"/>
          <w:vertAlign w:val="subscript"/>
        </w:rPr>
        <w:t>i</w:t>
      </w:r>
      <w:r w:rsidRPr="00BC482C">
        <w:rPr>
          <w:rFonts w:eastAsia="Arial"/>
          <w:sz w:val="22"/>
          <w:szCs w:val="22"/>
        </w:rPr>
        <w:t xml:space="preserve"> </w:t>
      </w:r>
      <w:proofErr w:type="spellStart"/>
      <w:proofErr w:type="gramStart"/>
      <w:r w:rsidRPr="00BC482C">
        <w:rPr>
          <w:rFonts w:eastAsia="Arial"/>
          <w:sz w:val="22"/>
          <w:szCs w:val="22"/>
        </w:rPr>
        <w:t>diag</w:t>
      </w:r>
      <w:proofErr w:type="spellEnd"/>
      <w:r w:rsidRPr="00BC482C">
        <w:rPr>
          <w:rFonts w:eastAsia="Arial"/>
          <w:sz w:val="22"/>
          <w:szCs w:val="22"/>
        </w:rPr>
        <w:t xml:space="preserve">( exp( </w:t>
      </w:r>
      <w:r w:rsidRPr="00BC482C">
        <w:rPr>
          <w:rFonts w:eastAsia="Arial"/>
          <w:i/>
          <w:iCs/>
          <w:sz w:val="22"/>
          <w:szCs w:val="22"/>
        </w:rPr>
        <w:t>T</w:t>
      </w:r>
      <w:r w:rsidRPr="00BC482C">
        <w:rPr>
          <w:rFonts w:eastAsia="Arial"/>
          <w:i/>
          <w:iCs/>
          <w:sz w:val="22"/>
          <w:szCs w:val="22"/>
          <w:vertAlign w:val="subscript"/>
        </w:rPr>
        <w:t>i</w:t>
      </w:r>
      <w:proofErr w:type="gramEnd"/>
      <w:r w:rsidRPr="00BC482C">
        <w:rPr>
          <w:rFonts w:eastAsia="Arial"/>
          <w:sz w:val="22"/>
          <w:szCs w:val="22"/>
        </w:rPr>
        <w:t xml:space="preserve"> </w:t>
      </w:r>
      <w:r w:rsidRPr="00BC482C">
        <w:rPr>
          <w:rFonts w:eastAsia="Arial"/>
          <w:i/>
          <w:iCs/>
          <w:sz w:val="22"/>
          <w:szCs w:val="22"/>
        </w:rPr>
        <w:t>P</w:t>
      </w:r>
      <w:r w:rsidRPr="00BC482C">
        <w:rPr>
          <w:rFonts w:eastAsia="Arial"/>
          <w:sz w:val="22"/>
          <w:szCs w:val="22"/>
        </w:rPr>
        <w:t>(</w:t>
      </w:r>
      <w:r w:rsidRPr="00BC482C">
        <w:rPr>
          <w:rFonts w:eastAsia="Arial"/>
          <w:i/>
          <w:iCs/>
          <w:sz w:val="22"/>
          <w:szCs w:val="22"/>
        </w:rPr>
        <w:t>p</w:t>
      </w:r>
      <w:proofErr w:type="gramStart"/>
      <w:r w:rsidRPr="00BC482C">
        <w:rPr>
          <w:rFonts w:eastAsia="Arial"/>
          <w:sz w:val="22"/>
          <w:szCs w:val="22"/>
        </w:rPr>
        <w:t>) )</w:t>
      </w:r>
      <w:proofErr w:type="gramEnd"/>
      <w:r w:rsidRPr="00BC482C">
        <w:rPr>
          <w:rFonts w:eastAsia="Arial"/>
          <w:sz w:val="22"/>
          <w:szCs w:val="22"/>
        </w:rPr>
        <w:t xml:space="preserve"> ) </w:t>
      </w:r>
      <w:r w:rsidRPr="00BC482C">
        <w:rPr>
          <w:rFonts w:eastAsia="Arial"/>
          <w:i/>
          <w:iCs/>
          <w:sz w:val="22"/>
          <w:szCs w:val="22"/>
        </w:rPr>
        <w:t>T</w:t>
      </w:r>
      <w:r w:rsidRPr="00BC482C">
        <w:rPr>
          <w:rFonts w:eastAsia="Arial"/>
          <w:i/>
          <w:iCs/>
          <w:sz w:val="22"/>
          <w:szCs w:val="22"/>
          <w:vertAlign w:val="subscript"/>
        </w:rPr>
        <w:t>i</w:t>
      </w:r>
      <w:r w:rsidRPr="00BC482C">
        <w:rPr>
          <w:rFonts w:eastAsia="Arial"/>
          <w:sz w:val="22"/>
          <w:szCs w:val="22"/>
        </w:rPr>
        <w:t xml:space="preserve"> </w:t>
      </w:r>
      <w:proofErr w:type="gramStart"/>
      <w:r w:rsidRPr="00BC482C">
        <w:rPr>
          <w:rFonts w:eastAsia="Arial"/>
          <w:sz w:val="22"/>
          <w:szCs w:val="22"/>
        </w:rPr>
        <w:t>( ∂</w:t>
      </w:r>
      <w:proofErr w:type="gramEnd"/>
      <w:r w:rsidRPr="00BC482C">
        <w:rPr>
          <w:rFonts w:eastAsia="Arial"/>
          <w:i/>
          <w:iCs/>
          <w:sz w:val="22"/>
          <w:szCs w:val="22"/>
        </w:rPr>
        <w:t>P</w:t>
      </w:r>
      <w:r w:rsidRPr="00BC482C">
        <w:rPr>
          <w:rFonts w:eastAsia="Arial"/>
          <w:sz w:val="22"/>
          <w:szCs w:val="22"/>
        </w:rPr>
        <w:t xml:space="preserve"> / ∂</w:t>
      </w:r>
      <w:proofErr w:type="gramStart"/>
      <w:r w:rsidRPr="00BC482C">
        <w:rPr>
          <w:rFonts w:eastAsia="Arial"/>
          <w:i/>
          <w:iCs/>
          <w:sz w:val="22"/>
          <w:szCs w:val="22"/>
        </w:rPr>
        <w:t>p</w:t>
      </w:r>
      <w:r w:rsidRPr="00BC482C">
        <w:rPr>
          <w:rFonts w:eastAsia="Arial"/>
          <w:sz w:val="22"/>
          <w:szCs w:val="22"/>
        </w:rPr>
        <w:t xml:space="preserve"> ),</w:t>
      </w:r>
      <w:r w:rsidRPr="00BC482C">
        <w:rPr>
          <w:rFonts w:eastAsia="Arial"/>
          <w:sz w:val="22"/>
          <w:szCs w:val="22"/>
        </w:rPr>
        <w:tab/>
      </w:r>
      <w:proofErr w:type="gramEnd"/>
      <w:r w:rsidRPr="00BC482C">
        <w:rPr>
          <w:rFonts w:eastAsia="Arial"/>
          <w:sz w:val="22"/>
          <w:szCs w:val="22"/>
        </w:rPr>
        <w:t>(5)</w:t>
      </w:r>
    </w:p>
    <w:p w14:paraId="2E44A7DF" w14:textId="089FF955" w:rsidR="000B783A" w:rsidRPr="00BC482C" w:rsidRDefault="000B783A" w:rsidP="00D456A1">
      <w:pPr>
        <w:spacing w:after="140"/>
        <w:jc w:val="both"/>
        <w:rPr>
          <w:sz w:val="22"/>
          <w:szCs w:val="22"/>
        </w:rPr>
      </w:pPr>
      <w:r w:rsidRPr="00BC482C">
        <w:rPr>
          <w:rFonts w:eastAsia="Arial"/>
          <w:sz w:val="22"/>
          <w:szCs w:val="22"/>
        </w:rPr>
        <w:t>where the parametric Jacobian ∂</w:t>
      </w:r>
      <w:r w:rsidRPr="00BC482C">
        <w:rPr>
          <w:rFonts w:eastAsia="Arial"/>
          <w:i/>
          <w:iCs/>
          <w:sz w:val="22"/>
          <w:szCs w:val="22"/>
        </w:rPr>
        <w:t>P</w:t>
      </w:r>
      <w:r w:rsidRPr="00BC482C">
        <w:rPr>
          <w:rFonts w:eastAsia="Arial"/>
          <w:sz w:val="22"/>
          <w:szCs w:val="22"/>
        </w:rPr>
        <w:t xml:space="preserve"> / ∂</w:t>
      </w:r>
      <w:r w:rsidRPr="00BC482C">
        <w:rPr>
          <w:rFonts w:eastAsia="Arial"/>
          <w:i/>
          <w:iCs/>
          <w:sz w:val="22"/>
          <w:szCs w:val="22"/>
        </w:rPr>
        <w:t>p</w:t>
      </w:r>
      <w:r w:rsidRPr="00BC482C">
        <w:rPr>
          <w:rFonts w:eastAsia="Arial"/>
          <w:sz w:val="22"/>
          <w:szCs w:val="22"/>
        </w:rPr>
        <w:t xml:space="preserve"> is obtained by automatic differentiation through </w:t>
      </w:r>
      <w:proofErr w:type="spellStart"/>
      <w:r w:rsidRPr="00BC482C">
        <w:rPr>
          <w:rFonts w:eastAsia="Arial"/>
          <w:sz w:val="22"/>
          <w:szCs w:val="22"/>
        </w:rPr>
        <w:t>SimPEG’s</w:t>
      </w:r>
      <w:proofErr w:type="spellEnd"/>
      <w:r w:rsidRPr="00BC482C">
        <w:rPr>
          <w:rFonts w:eastAsia="Arial"/>
          <w:sz w:val="22"/>
          <w:szCs w:val="22"/>
        </w:rPr>
        <w:t xml:space="preserve"> </w:t>
      </w:r>
      <w:proofErr w:type="spellStart"/>
      <w:r w:rsidRPr="00BC482C">
        <w:rPr>
          <w:rFonts w:eastAsia="Arial"/>
          <w:sz w:val="22"/>
          <w:szCs w:val="22"/>
        </w:rPr>
        <w:t>PyTorch</w:t>
      </w:r>
      <w:proofErr w:type="spellEnd"/>
      <w:r w:rsidRPr="00BC482C">
        <w:rPr>
          <w:rFonts w:eastAsia="Arial"/>
          <w:sz w:val="22"/>
          <w:szCs w:val="22"/>
        </w:rPr>
        <w:t xml:space="preserve"> mapping (Weis, 2024). Because the mappings compose, the same tiled simulation code is reused unchanged when switching between the voxel </w:t>
      </w:r>
      <w:r w:rsidR="00E34A87">
        <w:rPr>
          <w:rFonts w:eastAsia="Arial"/>
          <w:sz w:val="22"/>
          <w:szCs w:val="22"/>
        </w:rPr>
        <w:t>and ellipsoid parameterizations</w:t>
      </w:r>
      <w:r w:rsidRPr="00BC482C">
        <w:rPr>
          <w:rFonts w:eastAsia="Arial"/>
          <w:sz w:val="22"/>
          <w:szCs w:val="22"/>
        </w:rPr>
        <w:t>.</w:t>
      </w:r>
    </w:p>
    <w:p w14:paraId="16E4DCC2" w14:textId="77777777" w:rsidR="00D456A1" w:rsidRDefault="000B783A" w:rsidP="00D456A1">
      <w:pPr>
        <w:spacing w:before="220" w:after="100"/>
        <w:rPr>
          <w:sz w:val="22"/>
          <w:szCs w:val="22"/>
        </w:rPr>
      </w:pPr>
      <w:r w:rsidRPr="00BC482C">
        <w:rPr>
          <w:rFonts w:eastAsia="Arial"/>
          <w:b/>
          <w:bCs/>
          <w:sz w:val="22"/>
          <w:szCs w:val="22"/>
        </w:rPr>
        <w:t>Inversion</w:t>
      </w:r>
    </w:p>
    <w:p w14:paraId="406DF2AD" w14:textId="6215C335" w:rsidR="00D456A1" w:rsidRPr="00D456A1" w:rsidRDefault="000B783A" w:rsidP="00E34A87">
      <w:pPr>
        <w:spacing w:after="140"/>
        <w:jc w:val="both"/>
        <w:rPr>
          <w:rFonts w:eastAsia="Arial"/>
          <w:sz w:val="22"/>
          <w:szCs w:val="22"/>
        </w:rPr>
      </w:pPr>
      <w:r w:rsidRPr="00BC482C">
        <w:rPr>
          <w:rFonts w:eastAsia="Arial"/>
          <w:sz w:val="22"/>
          <w:szCs w:val="22"/>
        </w:rPr>
        <w:t>We compare three inversion workflows applied to the same synthetic data. The observed data are the forward response of the true model</w:t>
      </w:r>
      <w:r w:rsidR="00313BE1">
        <w:rPr>
          <w:rFonts w:eastAsia="Arial"/>
          <w:sz w:val="22"/>
          <w:szCs w:val="22"/>
        </w:rPr>
        <w:t xml:space="preserve"> simulated in 3D</w:t>
      </w:r>
      <w:r w:rsidRPr="00BC482C">
        <w:rPr>
          <w:rFonts w:eastAsia="Arial"/>
          <w:sz w:val="22"/>
          <w:szCs w:val="22"/>
        </w:rPr>
        <w:t>, with no noise added.</w:t>
      </w:r>
      <w:r w:rsidR="00D456A1">
        <w:rPr>
          <w:rFonts w:eastAsia="Arial"/>
          <w:sz w:val="22"/>
          <w:szCs w:val="22"/>
        </w:rPr>
        <w:t xml:space="preserve"> </w:t>
      </w:r>
      <w:r w:rsidR="00D456A1" w:rsidRPr="00D456A1">
        <w:rPr>
          <w:rFonts w:eastAsia="Arial"/>
          <w:sz w:val="22"/>
          <w:szCs w:val="22"/>
        </w:rPr>
        <w:t>We assign a relative uncertainty of 5% to the full 3D inversions and 10% to the stitched 1D inversion and the parametric first stage, with a 10</w:t>
      </w:r>
      <w:r w:rsidR="00AB0851">
        <w:rPr>
          <w:rFonts w:eastAsia="Arial"/>
          <w:sz w:val="22"/>
          <w:szCs w:val="22"/>
          <w:vertAlign w:val="superscript"/>
        </w:rPr>
        <w:t xml:space="preserve"> -12</w:t>
      </w:r>
      <w:r w:rsidR="00D456A1" w:rsidRPr="00D456A1">
        <w:rPr>
          <w:rFonts w:eastAsia="Arial"/>
          <w:sz w:val="22"/>
          <w:szCs w:val="22"/>
        </w:rPr>
        <w:t xml:space="preserve"> </w:t>
      </w:r>
      <w:r w:rsidR="00AB0851">
        <w:rPr>
          <w:rFonts w:eastAsia="Arial"/>
          <w:sz w:val="22"/>
          <w:szCs w:val="22"/>
        </w:rPr>
        <w:t>V</w:t>
      </w:r>
      <w:r w:rsidR="00840C7B">
        <w:rPr>
          <w:rFonts w:eastAsia="Arial"/>
          <w:sz w:val="22"/>
          <w:szCs w:val="22"/>
        </w:rPr>
        <w:t>/m</w:t>
      </w:r>
      <w:r w:rsidR="00840C7B" w:rsidRPr="00840C7B">
        <w:rPr>
          <w:rFonts w:eastAsia="Arial"/>
          <w:sz w:val="22"/>
          <w:szCs w:val="22"/>
          <w:vertAlign w:val="superscript"/>
        </w:rPr>
        <w:t>2</w:t>
      </w:r>
      <w:r w:rsidR="00D456A1" w:rsidRPr="00D456A1">
        <w:rPr>
          <w:rFonts w:eastAsia="Arial"/>
          <w:sz w:val="22"/>
          <w:szCs w:val="22"/>
        </w:rPr>
        <w:t xml:space="preserve"> noise floor </w:t>
      </w:r>
      <w:r w:rsidR="00D456A1">
        <w:rPr>
          <w:rFonts w:eastAsia="Arial"/>
          <w:sz w:val="22"/>
          <w:szCs w:val="22"/>
        </w:rPr>
        <w:t>for all inversions</w:t>
      </w:r>
      <w:r w:rsidR="00D456A1" w:rsidRPr="00D456A1">
        <w:rPr>
          <w:rFonts w:eastAsia="Arial"/>
          <w:sz w:val="22"/>
          <w:szCs w:val="22"/>
        </w:rPr>
        <w:t>.</w:t>
      </w:r>
    </w:p>
    <w:p w14:paraId="07474D84" w14:textId="57C74CD1" w:rsidR="001E78AD" w:rsidRDefault="000B783A" w:rsidP="00D456A1">
      <w:pPr>
        <w:spacing w:after="140"/>
        <w:jc w:val="both"/>
        <w:rPr>
          <w:rFonts w:eastAsia="Arial"/>
          <w:sz w:val="22"/>
          <w:szCs w:val="22"/>
        </w:rPr>
      </w:pPr>
      <w:r w:rsidRPr="001E78AD">
        <w:rPr>
          <w:rFonts w:eastAsia="Arial"/>
          <w:b/>
          <w:bCs/>
          <w:i/>
          <w:iCs/>
          <w:sz w:val="22"/>
          <w:szCs w:val="22"/>
        </w:rPr>
        <w:t>Stitched 1D.</w:t>
      </w:r>
      <w:r w:rsidRPr="00BC482C">
        <w:rPr>
          <w:rFonts w:eastAsia="Arial"/>
          <w:b/>
          <w:bCs/>
          <w:sz w:val="22"/>
          <w:szCs w:val="22"/>
        </w:rPr>
        <w:t xml:space="preserve"> </w:t>
      </w:r>
      <w:r w:rsidRPr="00BC482C">
        <w:rPr>
          <w:rFonts w:eastAsia="Arial"/>
          <w:sz w:val="22"/>
          <w:szCs w:val="22"/>
        </w:rPr>
        <w:t>Each sounding is inverted independently with a layered (1D) forward simulation, and the recovered columns are stitched into a section</w:t>
      </w:r>
      <w:r>
        <w:rPr>
          <w:rFonts w:eastAsia="Arial"/>
          <w:sz w:val="22"/>
          <w:szCs w:val="22"/>
        </w:rPr>
        <w:t xml:space="preserve"> as shown in Figure 2b</w:t>
      </w:r>
      <w:r w:rsidRPr="00BC482C">
        <w:rPr>
          <w:rFonts w:eastAsia="Arial"/>
          <w:sz w:val="22"/>
          <w:szCs w:val="22"/>
        </w:rPr>
        <w:t xml:space="preserve">. The background is recovered well, </w:t>
      </w:r>
      <w:r w:rsidRPr="00BC482C">
        <w:rPr>
          <w:rFonts w:eastAsia="Arial"/>
          <w:sz w:val="22"/>
          <w:szCs w:val="22"/>
        </w:rPr>
        <w:lastRenderedPageBreak/>
        <w:t xml:space="preserve">but the dipping target is smeared and strongly under-recovered (recovered </w:t>
      </w:r>
      <w:proofErr w:type="spellStart"/>
      <w:r w:rsidRPr="00BC482C">
        <w:rPr>
          <w:rFonts w:eastAsia="Arial"/>
          <w:sz w:val="22"/>
          <w:szCs w:val="22"/>
        </w:rPr>
        <w:t>σ</w:t>
      </w:r>
      <w:r w:rsidRPr="00DC402F">
        <w:rPr>
          <w:rFonts w:eastAsia="Arial"/>
          <w:sz w:val="22"/>
          <w:szCs w:val="22"/>
          <w:vertAlign w:val="subscript"/>
        </w:rPr>
        <w:t>max</w:t>
      </w:r>
      <w:proofErr w:type="spellEnd"/>
      <w:r w:rsidRPr="00BC482C">
        <w:rPr>
          <w:rFonts w:eastAsia="Arial"/>
          <w:sz w:val="22"/>
          <w:szCs w:val="22"/>
        </w:rPr>
        <w:t xml:space="preserve"> </w:t>
      </w:r>
      <w:r>
        <w:rPr>
          <w:rFonts w:eastAsia="Arial"/>
          <w:sz w:val="22"/>
          <w:szCs w:val="22"/>
        </w:rPr>
        <w:t>=</w:t>
      </w:r>
      <w:r w:rsidRPr="00BC482C">
        <w:rPr>
          <w:rFonts w:eastAsia="Arial"/>
          <w:sz w:val="22"/>
          <w:szCs w:val="22"/>
        </w:rPr>
        <w:t xml:space="preserve"> 0.12 S/m against a true 5 S/m), and the characteristic “pant-leg” artifact appears beneath the target edges</w:t>
      </w:r>
      <w:r>
        <w:rPr>
          <w:rFonts w:eastAsia="Arial"/>
          <w:sz w:val="22"/>
          <w:szCs w:val="22"/>
        </w:rPr>
        <w:t xml:space="preserve">. The data fits are shown in Figure 3a. </w:t>
      </w:r>
      <w:r w:rsidR="00B54819">
        <w:rPr>
          <w:rFonts w:eastAsia="Arial"/>
          <w:sz w:val="22"/>
          <w:szCs w:val="22"/>
        </w:rPr>
        <w:t xml:space="preserve">The observed data are in black. </w:t>
      </w:r>
      <w:r>
        <w:rPr>
          <w:rFonts w:eastAsia="Arial"/>
          <w:sz w:val="22"/>
          <w:szCs w:val="22"/>
        </w:rPr>
        <w:t>The blue lines show the data predicted by 1D simulation</w:t>
      </w:r>
      <w:r w:rsidR="00B54819">
        <w:rPr>
          <w:rFonts w:eastAsia="Arial"/>
          <w:sz w:val="22"/>
          <w:szCs w:val="22"/>
        </w:rPr>
        <w:t>,</w:t>
      </w:r>
      <w:r>
        <w:rPr>
          <w:rFonts w:eastAsia="Arial"/>
          <w:sz w:val="22"/>
          <w:szCs w:val="22"/>
        </w:rPr>
        <w:t xml:space="preserve"> where we can see that the inversion struggled to fit the soundings directly over the target. </w:t>
      </w:r>
    </w:p>
    <w:p w14:paraId="4EB9C68E" w14:textId="49001A6E" w:rsidR="000B783A" w:rsidRPr="00BC482C" w:rsidRDefault="000B783A" w:rsidP="00D456A1">
      <w:pPr>
        <w:spacing w:after="140"/>
        <w:jc w:val="both"/>
        <w:rPr>
          <w:sz w:val="22"/>
          <w:szCs w:val="22"/>
        </w:rPr>
      </w:pPr>
      <w:r>
        <w:rPr>
          <w:rFonts w:eastAsia="Arial"/>
          <w:sz w:val="22"/>
          <w:szCs w:val="22"/>
        </w:rPr>
        <w:t xml:space="preserve">We perform one additional step and </w:t>
      </w:r>
      <w:r w:rsidR="001E78AD">
        <w:rPr>
          <w:rFonts w:eastAsia="Arial"/>
          <w:sz w:val="22"/>
          <w:szCs w:val="22"/>
        </w:rPr>
        <w:t>run</w:t>
      </w:r>
      <w:r>
        <w:rPr>
          <w:rFonts w:eastAsia="Arial"/>
          <w:sz w:val="22"/>
          <w:szCs w:val="22"/>
        </w:rPr>
        <w:t xml:space="preserve"> a 3D simulation of the recovered 1D model. Those data are shown in orange in Figure 3a. </w:t>
      </w:r>
      <w:r w:rsidR="001E78AD">
        <w:rPr>
          <w:rFonts w:eastAsia="Arial"/>
          <w:sz w:val="22"/>
          <w:szCs w:val="22"/>
        </w:rPr>
        <w:t>T</w:t>
      </w:r>
      <w:r w:rsidR="001E78AD" w:rsidRPr="00BC482C">
        <w:rPr>
          <w:rFonts w:eastAsia="Arial"/>
          <w:sz w:val="22"/>
          <w:szCs w:val="22"/>
        </w:rPr>
        <w:t xml:space="preserve">he 3D response matches the data on the far left, where the earth behaves like a </w:t>
      </w:r>
      <w:proofErr w:type="spellStart"/>
      <w:r w:rsidR="001E78AD" w:rsidRPr="00BC482C">
        <w:rPr>
          <w:rFonts w:eastAsia="Arial"/>
          <w:sz w:val="22"/>
          <w:szCs w:val="22"/>
        </w:rPr>
        <w:t>halfspace</w:t>
      </w:r>
      <w:proofErr w:type="spellEnd"/>
      <w:r w:rsidR="001E78AD" w:rsidRPr="00BC482C">
        <w:rPr>
          <w:rFonts w:eastAsia="Arial"/>
          <w:sz w:val="22"/>
          <w:szCs w:val="22"/>
        </w:rPr>
        <w:t xml:space="preserve"> and the 1D assumption holds, but departs from it over the target, where the response is genuinely 3D, and on the right, where the conductive overburden introduces 3D effects. Because each sounding is fit independently with 1D physics, the data can be fit even though the model is inconsistent with the 3D response, so a good 1D fit does not on its own validate the interpretation.</w:t>
      </w:r>
    </w:p>
    <w:p w14:paraId="6EB7C438" w14:textId="3ECB1F82" w:rsidR="001E78AD" w:rsidRPr="002F4603" w:rsidRDefault="000B783A" w:rsidP="00D456A1">
      <w:pPr>
        <w:spacing w:after="140"/>
        <w:jc w:val="both"/>
        <w:rPr>
          <w:rFonts w:eastAsia="Arial"/>
          <w:sz w:val="22"/>
          <w:szCs w:val="22"/>
        </w:rPr>
      </w:pPr>
      <w:r w:rsidRPr="001E78AD">
        <w:rPr>
          <w:rFonts w:eastAsia="Arial"/>
          <w:b/>
          <w:bCs/>
          <w:i/>
          <w:iCs/>
          <w:sz w:val="22"/>
          <w:szCs w:val="22"/>
        </w:rPr>
        <w:t>Cold-started 3D.</w:t>
      </w:r>
      <w:r w:rsidRPr="00BC482C">
        <w:rPr>
          <w:rFonts w:eastAsia="Arial"/>
          <w:b/>
          <w:bCs/>
          <w:sz w:val="22"/>
          <w:szCs w:val="22"/>
        </w:rPr>
        <w:t xml:space="preserve"> </w:t>
      </w:r>
      <w:r w:rsidR="005828FD" w:rsidRPr="005828FD">
        <w:rPr>
          <w:rFonts w:eastAsia="Arial"/>
          <w:sz w:val="22"/>
          <w:szCs w:val="22"/>
        </w:rPr>
        <w:t xml:space="preserve">Here, we run a basic, uninformed inversion without sensitivity weighting to illustrate a “failure mode” that can occur when aiming to recover a highly conductive, compact target. This inversion starts from a uniform </w:t>
      </w:r>
      <w:proofErr w:type="spellStart"/>
      <w:r w:rsidR="005828FD" w:rsidRPr="005828FD">
        <w:rPr>
          <w:rFonts w:eastAsia="Arial"/>
          <w:sz w:val="22"/>
          <w:szCs w:val="22"/>
        </w:rPr>
        <w:t>halfspace</w:t>
      </w:r>
      <w:proofErr w:type="spellEnd"/>
      <w:r w:rsidR="005828FD" w:rsidRPr="005828FD">
        <w:rPr>
          <w:rFonts w:eastAsia="Arial"/>
          <w:sz w:val="22"/>
          <w:szCs w:val="22"/>
        </w:rPr>
        <w:t>. It fails to converge after 20 iterations. The data misfit stalls roughly 20x above its target, the conductor never forms, and strong “ringing” sensitivity artifacts develop (Figure 2c). This inversion fits the early-time channels but fails to fit the later times over the target. Note that other strategies, such as using sensitivity weighting, could help improve recovery. In this abstract, we choose to illustrate a warm-starting approach with a parametric inversion.</w:t>
      </w:r>
      <w:r w:rsidR="002F4603">
        <w:rPr>
          <w:rFonts w:eastAsia="Arial"/>
          <w:sz w:val="22"/>
          <w:szCs w:val="22"/>
        </w:rPr>
        <w:t xml:space="preserve"> </w:t>
      </w:r>
    </w:p>
    <w:p w14:paraId="2F7E3262" w14:textId="77777777" w:rsidR="00390B55" w:rsidRDefault="001E78AD" w:rsidP="00D456A1">
      <w:pPr>
        <w:spacing w:after="140"/>
        <w:jc w:val="both"/>
        <w:rPr>
          <w:rFonts w:eastAsia="Arial"/>
          <w:sz w:val="22"/>
          <w:szCs w:val="22"/>
        </w:rPr>
      </w:pPr>
      <w:r w:rsidRPr="001E78AD">
        <w:rPr>
          <w:rFonts w:eastAsia="Arial"/>
          <w:b/>
          <w:bCs/>
          <w:i/>
          <w:iCs/>
          <w:sz w:val="22"/>
          <w:szCs w:val="22"/>
        </w:rPr>
        <w:t xml:space="preserve">3D </w:t>
      </w:r>
      <w:proofErr w:type="gramStart"/>
      <w:r w:rsidRPr="001E78AD">
        <w:rPr>
          <w:rFonts w:eastAsia="Arial"/>
          <w:b/>
          <w:bCs/>
          <w:i/>
          <w:iCs/>
          <w:sz w:val="22"/>
          <w:szCs w:val="22"/>
        </w:rPr>
        <w:t>hybrid</w:t>
      </w:r>
      <w:r w:rsidR="000B783A" w:rsidRPr="001E78AD">
        <w:rPr>
          <w:rFonts w:eastAsia="Arial"/>
          <w:b/>
          <w:bCs/>
          <w:i/>
          <w:iCs/>
          <w:sz w:val="22"/>
          <w:szCs w:val="22"/>
        </w:rPr>
        <w:t>-parametric</w:t>
      </w:r>
      <w:proofErr w:type="gramEnd"/>
      <w:r w:rsidR="000B783A" w:rsidRPr="001E78AD">
        <w:rPr>
          <w:rFonts w:eastAsia="Arial"/>
          <w:b/>
          <w:bCs/>
          <w:i/>
          <w:iCs/>
          <w:sz w:val="22"/>
          <w:szCs w:val="22"/>
        </w:rPr>
        <w:t>.</w:t>
      </w:r>
      <w:r w:rsidR="000B783A" w:rsidRPr="00BC482C">
        <w:rPr>
          <w:rFonts w:eastAsia="Arial"/>
          <w:b/>
          <w:bCs/>
          <w:sz w:val="22"/>
          <w:szCs w:val="22"/>
        </w:rPr>
        <w:t xml:space="preserve"> </w:t>
      </w:r>
      <w:r>
        <w:rPr>
          <w:rFonts w:eastAsia="Arial"/>
          <w:sz w:val="22"/>
          <w:szCs w:val="22"/>
        </w:rPr>
        <w:t>This inversion is performed in two stages. First, we focus on fitting the late-time behaviour due to the target of interest. W</w:t>
      </w:r>
      <w:r w:rsidR="000B783A" w:rsidRPr="00BC482C">
        <w:rPr>
          <w:rFonts w:eastAsia="Arial"/>
          <w:sz w:val="22"/>
          <w:szCs w:val="22"/>
        </w:rPr>
        <w:t xml:space="preserve">e </w:t>
      </w:r>
      <w:r>
        <w:rPr>
          <w:rFonts w:eastAsia="Arial"/>
          <w:sz w:val="22"/>
          <w:szCs w:val="22"/>
        </w:rPr>
        <w:t>consider</w:t>
      </w:r>
      <w:r w:rsidR="000B783A" w:rsidRPr="00BC482C">
        <w:rPr>
          <w:rFonts w:eastAsia="Arial"/>
          <w:sz w:val="22"/>
          <w:szCs w:val="22"/>
        </w:rPr>
        <w:t xml:space="preserve"> only the latest </w:t>
      </w:r>
      <w:proofErr w:type="gramStart"/>
      <w:r w:rsidR="000B783A" w:rsidRPr="00BC482C">
        <w:rPr>
          <w:rFonts w:eastAsia="Arial"/>
          <w:sz w:val="22"/>
          <w:szCs w:val="22"/>
        </w:rPr>
        <w:t>five time</w:t>
      </w:r>
      <w:proofErr w:type="gramEnd"/>
      <w:r w:rsidR="000B783A" w:rsidRPr="00BC482C">
        <w:rPr>
          <w:rFonts w:eastAsia="Arial"/>
          <w:sz w:val="22"/>
          <w:szCs w:val="22"/>
        </w:rPr>
        <w:t xml:space="preserve"> channels,</w:t>
      </w:r>
      <w:r>
        <w:rPr>
          <w:rFonts w:eastAsia="Arial"/>
          <w:sz w:val="22"/>
          <w:szCs w:val="22"/>
        </w:rPr>
        <w:t xml:space="preserve"> </w:t>
      </w:r>
      <w:r w:rsidR="000B783A" w:rsidRPr="00BC482C">
        <w:rPr>
          <w:rFonts w:eastAsia="Arial"/>
          <w:sz w:val="22"/>
          <w:szCs w:val="22"/>
        </w:rPr>
        <w:t>in which the overburden response has largely decayed</w:t>
      </w:r>
      <w:r>
        <w:rPr>
          <w:rFonts w:eastAsia="Arial"/>
          <w:sz w:val="22"/>
          <w:szCs w:val="22"/>
        </w:rPr>
        <w:t>. With these data, we</w:t>
      </w:r>
      <w:r w:rsidR="000B783A" w:rsidRPr="00BC482C">
        <w:rPr>
          <w:rFonts w:eastAsia="Arial"/>
          <w:sz w:val="22"/>
          <w:szCs w:val="22"/>
        </w:rPr>
        <w:t xml:space="preserve"> invert for a single conductive ellipsoid in a </w:t>
      </w:r>
      <w:proofErr w:type="spellStart"/>
      <w:r w:rsidR="000B783A" w:rsidRPr="00BC482C">
        <w:rPr>
          <w:rFonts w:eastAsia="Arial"/>
          <w:sz w:val="22"/>
          <w:szCs w:val="22"/>
        </w:rPr>
        <w:t>halfspace</w:t>
      </w:r>
      <w:proofErr w:type="spellEnd"/>
      <w:r w:rsidR="000B783A" w:rsidRPr="00BC482C">
        <w:rPr>
          <w:rFonts w:eastAsia="Arial"/>
          <w:sz w:val="22"/>
          <w:szCs w:val="22"/>
        </w:rPr>
        <w:t xml:space="preserve"> (11 parameters) using the tiled code. </w:t>
      </w:r>
      <w:r w:rsidR="00B54819">
        <w:rPr>
          <w:rFonts w:eastAsia="Arial"/>
          <w:sz w:val="22"/>
          <w:szCs w:val="22"/>
        </w:rPr>
        <w:t xml:space="preserve">The starting model is a horizontal disk with semi-axes 100 m, 100 m, 50 m located at (0 m, 0 m, -200 m) and a conductivity of </w:t>
      </w:r>
      <w:r w:rsidR="00AC5B47">
        <w:rPr>
          <w:rFonts w:eastAsia="Arial"/>
          <w:sz w:val="22"/>
          <w:szCs w:val="22"/>
        </w:rPr>
        <w:t xml:space="preserve">5 S/m. </w:t>
      </w:r>
      <w:r w:rsidR="00B54819">
        <w:rPr>
          <w:rFonts w:eastAsia="Arial"/>
          <w:sz w:val="22"/>
          <w:szCs w:val="22"/>
        </w:rPr>
        <w:t xml:space="preserve">The initial </w:t>
      </w:r>
      <w:proofErr w:type="spellStart"/>
      <w:r w:rsidR="00B54819">
        <w:rPr>
          <w:rFonts w:eastAsia="Arial"/>
          <w:sz w:val="22"/>
          <w:szCs w:val="22"/>
        </w:rPr>
        <w:t>mistfit</w:t>
      </w:r>
      <w:proofErr w:type="spellEnd"/>
      <w:r w:rsidR="00B54819">
        <w:rPr>
          <w:rFonts w:eastAsia="Arial"/>
          <w:sz w:val="22"/>
          <w:szCs w:val="22"/>
        </w:rPr>
        <w:t xml:space="preserve"> is a factor of eight times larger than the target misfit for this stage. </w:t>
      </w:r>
      <w:r w:rsidR="000B783A" w:rsidRPr="00BC482C">
        <w:rPr>
          <w:rFonts w:eastAsia="Arial"/>
          <w:sz w:val="22"/>
          <w:szCs w:val="22"/>
        </w:rPr>
        <w:t>Th</w:t>
      </w:r>
      <w:r w:rsidR="00B54819">
        <w:rPr>
          <w:rFonts w:eastAsia="Arial"/>
          <w:sz w:val="22"/>
          <w:szCs w:val="22"/>
        </w:rPr>
        <w:t>e</w:t>
      </w:r>
      <w:r w:rsidR="000B783A" w:rsidRPr="00BC482C">
        <w:rPr>
          <w:rFonts w:eastAsia="Arial"/>
          <w:sz w:val="22"/>
          <w:szCs w:val="22"/>
        </w:rPr>
        <w:t xml:space="preserve"> converges in four iterations (about 3 min each) and </w:t>
      </w:r>
      <w:r w:rsidR="00B54819" w:rsidRPr="00BC482C">
        <w:rPr>
          <w:rFonts w:eastAsia="Arial"/>
          <w:sz w:val="22"/>
          <w:szCs w:val="22"/>
        </w:rPr>
        <w:t>recove</w:t>
      </w:r>
      <w:r w:rsidR="00B54819">
        <w:rPr>
          <w:rFonts w:eastAsia="Arial"/>
          <w:sz w:val="22"/>
          <w:szCs w:val="22"/>
        </w:rPr>
        <w:t xml:space="preserve">rs reasonable values for the location </w:t>
      </w:r>
      <w:r w:rsidR="000B783A" w:rsidRPr="00BC482C">
        <w:rPr>
          <w:rFonts w:eastAsia="Arial"/>
          <w:sz w:val="22"/>
          <w:szCs w:val="22"/>
        </w:rPr>
        <w:t>and orient</w:t>
      </w:r>
      <w:r w:rsidR="00B54819">
        <w:rPr>
          <w:rFonts w:eastAsia="Arial"/>
          <w:sz w:val="22"/>
          <w:szCs w:val="22"/>
        </w:rPr>
        <w:t>ation of the target</w:t>
      </w:r>
      <w:r w:rsidR="000B783A" w:rsidRPr="00BC482C">
        <w:rPr>
          <w:rFonts w:eastAsia="Arial"/>
          <w:sz w:val="22"/>
          <w:szCs w:val="22"/>
        </w:rPr>
        <w:t>, dipping at 39° with semi-axes of 140</w:t>
      </w:r>
      <w:r w:rsidR="00AB0851">
        <w:rPr>
          <w:rFonts w:eastAsia="Arial"/>
          <w:sz w:val="22"/>
          <w:szCs w:val="22"/>
        </w:rPr>
        <w:t xml:space="preserve"> </w:t>
      </w:r>
      <w:r w:rsidR="000B783A">
        <w:rPr>
          <w:sz w:val="22"/>
          <w:szCs w:val="22"/>
        </w:rPr>
        <w:t>m</w:t>
      </w:r>
      <w:r w:rsidR="000B783A" w:rsidRPr="00BC482C">
        <w:rPr>
          <w:rFonts w:eastAsia="Arial"/>
          <w:sz w:val="22"/>
          <w:szCs w:val="22"/>
        </w:rPr>
        <w:t>, 120</w:t>
      </w:r>
      <w:r w:rsidR="00AB0851">
        <w:rPr>
          <w:rFonts w:eastAsia="Arial"/>
          <w:sz w:val="22"/>
          <w:szCs w:val="22"/>
        </w:rPr>
        <w:t xml:space="preserve"> </w:t>
      </w:r>
      <w:r w:rsidR="000B783A">
        <w:rPr>
          <w:sz w:val="22"/>
          <w:szCs w:val="22"/>
        </w:rPr>
        <w:t>m</w:t>
      </w:r>
      <w:r w:rsidR="000B783A" w:rsidRPr="00BC482C">
        <w:rPr>
          <w:rFonts w:eastAsia="Arial"/>
          <w:sz w:val="22"/>
          <w:szCs w:val="22"/>
        </w:rPr>
        <w:t xml:space="preserve"> and 56</w:t>
      </w:r>
      <w:r w:rsidR="00AB0851">
        <w:rPr>
          <w:rFonts w:eastAsia="Arial"/>
          <w:sz w:val="22"/>
          <w:szCs w:val="22"/>
        </w:rPr>
        <w:t xml:space="preserve"> </w:t>
      </w:r>
      <w:r w:rsidR="000B783A" w:rsidRPr="00BC482C">
        <w:rPr>
          <w:rFonts w:eastAsia="Arial"/>
          <w:sz w:val="22"/>
          <w:szCs w:val="22"/>
        </w:rPr>
        <w:t>m</w:t>
      </w:r>
      <w:r w:rsidR="00AC5B47">
        <w:rPr>
          <w:rFonts w:eastAsia="Arial"/>
          <w:sz w:val="22"/>
          <w:szCs w:val="22"/>
        </w:rPr>
        <w:t xml:space="preserve">, as well as the conductivity: 3.6 S/m. </w:t>
      </w:r>
    </w:p>
    <w:p w14:paraId="390353CE" w14:textId="73521861" w:rsidR="000B783A" w:rsidRPr="00AC5B47" w:rsidRDefault="000B783A" w:rsidP="00D456A1">
      <w:pPr>
        <w:spacing w:after="140"/>
        <w:jc w:val="both"/>
        <w:rPr>
          <w:rFonts w:eastAsia="Arial"/>
          <w:sz w:val="22"/>
          <w:szCs w:val="22"/>
        </w:rPr>
      </w:pPr>
      <w:r w:rsidRPr="00BC482C">
        <w:rPr>
          <w:rFonts w:eastAsia="Arial"/>
          <w:sz w:val="22"/>
          <w:szCs w:val="22"/>
        </w:rPr>
        <w:t>The parametric model</w:t>
      </w:r>
      <w:r w:rsidR="001E78AD">
        <w:rPr>
          <w:rFonts w:eastAsia="Arial"/>
          <w:sz w:val="22"/>
          <w:szCs w:val="22"/>
        </w:rPr>
        <w:t xml:space="preserve"> </w:t>
      </w:r>
      <w:r w:rsidRPr="00BC482C">
        <w:rPr>
          <w:rFonts w:eastAsia="Arial"/>
          <w:sz w:val="22"/>
          <w:szCs w:val="22"/>
        </w:rPr>
        <w:t>cannot represent the conductive overburden</w:t>
      </w:r>
      <w:r w:rsidR="001E78AD">
        <w:rPr>
          <w:rFonts w:eastAsia="Arial"/>
          <w:sz w:val="22"/>
          <w:szCs w:val="22"/>
        </w:rPr>
        <w:t xml:space="preserve">. </w:t>
      </w:r>
      <w:r w:rsidR="00AC5B47">
        <w:rPr>
          <w:rFonts w:eastAsia="Arial"/>
          <w:sz w:val="22"/>
          <w:szCs w:val="22"/>
        </w:rPr>
        <w:t>T</w:t>
      </w:r>
      <w:r w:rsidR="001E78AD">
        <w:rPr>
          <w:rFonts w:eastAsia="Arial"/>
          <w:sz w:val="22"/>
          <w:szCs w:val="22"/>
        </w:rPr>
        <w:t>o fit the data over all time channels, we perform a second inversion. W</w:t>
      </w:r>
      <w:r w:rsidRPr="00BC482C">
        <w:rPr>
          <w:rFonts w:eastAsia="Arial"/>
          <w:sz w:val="22"/>
          <w:szCs w:val="22"/>
        </w:rPr>
        <w:t>e map th</w:t>
      </w:r>
      <w:r w:rsidR="001E78AD">
        <w:rPr>
          <w:rFonts w:eastAsia="Arial"/>
          <w:sz w:val="22"/>
          <w:szCs w:val="22"/>
        </w:rPr>
        <w:t>e recovered</w:t>
      </w:r>
      <w:r w:rsidRPr="00BC482C">
        <w:rPr>
          <w:rFonts w:eastAsia="Arial"/>
          <w:sz w:val="22"/>
          <w:szCs w:val="22"/>
        </w:rPr>
        <w:t xml:space="preserve"> ellipsoid onto the global voxel mesh and use it as both the starting and the reference model for a full 3D inversion that now includes all </w:t>
      </w:r>
      <w:proofErr w:type="gramStart"/>
      <w:r w:rsidRPr="00BC482C">
        <w:rPr>
          <w:rFonts w:eastAsia="Arial"/>
          <w:sz w:val="22"/>
          <w:szCs w:val="22"/>
        </w:rPr>
        <w:t>20 time</w:t>
      </w:r>
      <w:proofErr w:type="gramEnd"/>
      <w:r w:rsidRPr="00BC482C">
        <w:rPr>
          <w:rFonts w:eastAsia="Arial"/>
          <w:sz w:val="22"/>
          <w:szCs w:val="22"/>
        </w:rPr>
        <w:t xml:space="preserve"> channels. </w:t>
      </w:r>
      <w:r w:rsidR="0027155D" w:rsidRPr="0027155D">
        <w:rPr>
          <w:rFonts w:eastAsia="Arial"/>
          <w:sz w:val="22"/>
          <w:szCs w:val="22"/>
        </w:rPr>
        <w:t>Apart from this starting and reference model, the full 3D inversion is set up exactly like the cold-started run above: the same mesh, tiled simulation, data, regularization, and β</w:t>
      </w:r>
      <w:r w:rsidR="0027155D">
        <w:rPr>
          <w:rFonts w:eastAsia="Arial"/>
          <w:sz w:val="22"/>
          <w:szCs w:val="22"/>
        </w:rPr>
        <w:t>-</w:t>
      </w:r>
      <w:r w:rsidR="0027155D" w:rsidRPr="0027155D">
        <w:rPr>
          <w:rFonts w:eastAsia="Arial"/>
          <w:sz w:val="22"/>
          <w:szCs w:val="22"/>
        </w:rPr>
        <w:t xml:space="preserve">cooling schedule. </w:t>
      </w:r>
      <w:r w:rsidRPr="00BC482C">
        <w:rPr>
          <w:rFonts w:eastAsia="Arial"/>
          <w:sz w:val="22"/>
          <w:szCs w:val="22"/>
        </w:rPr>
        <w:t xml:space="preserve">This inversion converges in nine iterations, </w:t>
      </w:r>
      <w:r w:rsidR="0027155D">
        <w:rPr>
          <w:rFonts w:eastAsia="Arial"/>
          <w:sz w:val="22"/>
          <w:szCs w:val="22"/>
        </w:rPr>
        <w:t xml:space="preserve">requiring a </w:t>
      </w:r>
      <w:r w:rsidRPr="00BC482C">
        <w:rPr>
          <w:rFonts w:eastAsia="Arial"/>
          <w:sz w:val="22"/>
          <w:szCs w:val="22"/>
        </w:rPr>
        <w:t>few minutes per iteration</w:t>
      </w:r>
      <w:r w:rsidR="0027155D">
        <w:rPr>
          <w:rFonts w:eastAsia="Arial"/>
          <w:sz w:val="22"/>
          <w:szCs w:val="22"/>
        </w:rPr>
        <w:t xml:space="preserve"> of computation time. The result in Figure 2d shows that the inversion </w:t>
      </w:r>
      <w:r w:rsidRPr="00BC482C">
        <w:rPr>
          <w:rFonts w:eastAsia="Arial"/>
          <w:sz w:val="22"/>
          <w:szCs w:val="22"/>
        </w:rPr>
        <w:t>recovers a coherent, clearly dipping conductor at the correct depth and location</w:t>
      </w:r>
      <w:r w:rsidR="00DC402F">
        <w:rPr>
          <w:rFonts w:eastAsia="Arial"/>
          <w:sz w:val="22"/>
          <w:szCs w:val="22"/>
        </w:rPr>
        <w:t xml:space="preserve"> </w:t>
      </w:r>
      <w:r w:rsidRPr="00BC482C">
        <w:rPr>
          <w:rFonts w:eastAsia="Arial"/>
          <w:sz w:val="22"/>
          <w:szCs w:val="22"/>
        </w:rPr>
        <w:t>with no ringing artifacts. The overburden appears as a near-surface conductive band</w:t>
      </w:r>
      <w:r w:rsidR="0027155D">
        <w:rPr>
          <w:rFonts w:eastAsia="Arial"/>
          <w:sz w:val="22"/>
          <w:szCs w:val="22"/>
        </w:rPr>
        <w:t xml:space="preserve">. </w:t>
      </w:r>
      <w:r w:rsidRPr="00BC482C">
        <w:rPr>
          <w:rFonts w:eastAsia="Arial"/>
          <w:sz w:val="22"/>
          <w:szCs w:val="22"/>
        </w:rPr>
        <w:t>The corresponding data fits are shown in Figure 3c.</w:t>
      </w:r>
      <w:r w:rsidR="000B27DD" w:rsidRPr="000B27DD">
        <w:t xml:space="preserve"> </w:t>
      </w:r>
      <w:r w:rsidR="000B27DD" w:rsidRPr="000B27DD">
        <w:rPr>
          <w:rFonts w:eastAsia="Arial"/>
          <w:sz w:val="22"/>
          <w:szCs w:val="22"/>
        </w:rPr>
        <w:t>In contrast to the other two workflows, this model fits the observed data at both early and late times: the early times constrain the overburden and the late times the target, and both are recovered</w:t>
      </w:r>
      <w:r w:rsidR="0027155D">
        <w:rPr>
          <w:rFonts w:eastAsia="Arial"/>
          <w:sz w:val="22"/>
          <w:szCs w:val="22"/>
        </w:rPr>
        <w:t>.</w:t>
      </w:r>
    </w:p>
    <w:p w14:paraId="4FB2D0FD" w14:textId="77777777" w:rsidR="000B783A" w:rsidRPr="00BC482C" w:rsidRDefault="000B783A" w:rsidP="000B783A">
      <w:pPr>
        <w:spacing w:before="80"/>
        <w:jc w:val="center"/>
        <w:rPr>
          <w:sz w:val="22"/>
          <w:szCs w:val="22"/>
        </w:rPr>
      </w:pPr>
      <w:r w:rsidRPr="00BC482C">
        <w:rPr>
          <w:noProof/>
          <w:sz w:val="22"/>
          <w:szCs w:val="22"/>
        </w:rPr>
        <w:drawing>
          <wp:inline distT="0" distB="0" distL="0" distR="0" wp14:anchorId="39D6C9B4" wp14:editId="0004C115">
            <wp:extent cx="5715000" cy="1800225"/>
            <wp:effectExtent l="0" t="0" r="0" b="0"/>
            <wp:docPr id="1201733133" name="Picture 1201733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800225"/>
                    </a:xfrm>
                    <a:prstGeom prst="rect">
                      <a:avLst/>
                    </a:prstGeom>
                  </pic:spPr>
                </pic:pic>
              </a:graphicData>
            </a:graphic>
          </wp:inline>
        </w:drawing>
      </w:r>
    </w:p>
    <w:p w14:paraId="1A085ADF" w14:textId="77777777" w:rsidR="000B783A" w:rsidRPr="00313BE1" w:rsidRDefault="000B783A" w:rsidP="000B783A">
      <w:pPr>
        <w:spacing w:before="80" w:after="140"/>
        <w:jc w:val="both"/>
        <w:rPr>
          <w:rFonts w:eastAsia="Arial"/>
          <w:sz w:val="20"/>
          <w:szCs w:val="20"/>
        </w:rPr>
      </w:pPr>
      <w:r w:rsidRPr="00313BE1">
        <w:rPr>
          <w:rFonts w:eastAsia="Arial"/>
          <w:b/>
          <w:bCs/>
          <w:sz w:val="20"/>
          <w:szCs w:val="20"/>
        </w:rPr>
        <w:t xml:space="preserve">Figure 2.  </w:t>
      </w:r>
      <w:r w:rsidRPr="00313BE1">
        <w:rPr>
          <w:rFonts w:eastAsia="Arial"/>
          <w:sz w:val="20"/>
          <w:szCs w:val="20"/>
        </w:rPr>
        <w:t>Recovered conductivity models, shown as a depth section along the central line (top row) and a plan view at the target depth (bottom row); dots mark sounding locations. (a) True model; (b) stitched 1D; (c) cold-started 3D; (d) two-stage hybrid-parametric 3D.</w:t>
      </w:r>
    </w:p>
    <w:p w14:paraId="14945A3D" w14:textId="7361541E" w:rsidR="000B783A" w:rsidRPr="00BC482C" w:rsidRDefault="001E78AD" w:rsidP="000B783A">
      <w:pPr>
        <w:spacing w:before="80"/>
        <w:jc w:val="center"/>
        <w:rPr>
          <w:sz w:val="22"/>
          <w:szCs w:val="22"/>
        </w:rPr>
      </w:pPr>
      <w:r w:rsidRPr="001E78AD">
        <w:rPr>
          <w:sz w:val="22"/>
          <w:szCs w:val="22"/>
        </w:rPr>
        <w:lastRenderedPageBreak/>
        <w:drawing>
          <wp:inline distT="0" distB="0" distL="0" distR="0" wp14:anchorId="77E503D9" wp14:editId="1E3EB0CA">
            <wp:extent cx="5732145" cy="1393825"/>
            <wp:effectExtent l="0" t="0" r="0" b="3175"/>
            <wp:docPr id="11467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915" name=""/>
                    <pic:cNvPicPr/>
                  </pic:nvPicPr>
                  <pic:blipFill>
                    <a:blip r:embed="rId10"/>
                    <a:stretch>
                      <a:fillRect/>
                    </a:stretch>
                  </pic:blipFill>
                  <pic:spPr>
                    <a:xfrm>
                      <a:off x="0" y="0"/>
                      <a:ext cx="5732145" cy="1393825"/>
                    </a:xfrm>
                    <a:prstGeom prst="rect">
                      <a:avLst/>
                    </a:prstGeom>
                  </pic:spPr>
                </pic:pic>
              </a:graphicData>
            </a:graphic>
          </wp:inline>
        </w:drawing>
      </w:r>
    </w:p>
    <w:p w14:paraId="1A56A19E" w14:textId="3686A8EF" w:rsidR="000B783A" w:rsidRPr="00313BE1" w:rsidRDefault="000B783A" w:rsidP="000B783A">
      <w:pPr>
        <w:spacing w:before="80" w:after="140"/>
        <w:jc w:val="both"/>
        <w:rPr>
          <w:sz w:val="20"/>
          <w:szCs w:val="20"/>
        </w:rPr>
      </w:pPr>
      <w:r w:rsidRPr="00313BE1">
        <w:rPr>
          <w:rFonts w:eastAsia="Arial"/>
          <w:b/>
          <w:bCs/>
          <w:sz w:val="20"/>
          <w:szCs w:val="20"/>
        </w:rPr>
        <w:t xml:space="preserve">Figure 3.  </w:t>
      </w:r>
      <w:r w:rsidRPr="00313BE1">
        <w:rPr>
          <w:rFonts w:eastAsia="Arial"/>
          <w:sz w:val="20"/>
          <w:szCs w:val="20"/>
        </w:rPr>
        <w:t xml:space="preserve">Observed (black) and predicted (coloured) </w:t>
      </w:r>
      <w:proofErr w:type="spellStart"/>
      <w:r w:rsidRPr="00313BE1">
        <w:rPr>
          <w:rFonts w:eastAsia="Arial"/>
          <w:sz w:val="20"/>
          <w:szCs w:val="20"/>
        </w:rPr>
        <w:t>d</w:t>
      </w:r>
      <w:r w:rsidR="002850DB">
        <w:rPr>
          <w:rFonts w:eastAsia="Arial"/>
          <w:sz w:val="20"/>
          <w:szCs w:val="20"/>
        </w:rPr>
        <w:t>b</w:t>
      </w:r>
      <w:proofErr w:type="spellEnd"/>
      <w:r w:rsidRPr="00313BE1">
        <w:rPr>
          <w:rFonts w:eastAsia="Arial"/>
          <w:sz w:val="20"/>
          <w:szCs w:val="20"/>
        </w:rPr>
        <w:t>/dt decays along the central line for (a) the stitched 1D, (b) cold-started 3D, and (c) two-stage hybrid-parametric inversions. In (a), “predicted”</w:t>
      </w:r>
      <w:r w:rsidR="00313BE1">
        <w:rPr>
          <w:rFonts w:eastAsia="Arial"/>
          <w:sz w:val="20"/>
          <w:szCs w:val="20"/>
        </w:rPr>
        <w:t xml:space="preserve"> (blue)</w:t>
      </w:r>
      <w:r w:rsidRPr="00313BE1">
        <w:rPr>
          <w:rFonts w:eastAsia="Arial"/>
          <w:sz w:val="20"/>
          <w:szCs w:val="20"/>
        </w:rPr>
        <w:t xml:space="preserve"> is the 1D forward of the stitched model and “predicted (3D)” </w:t>
      </w:r>
      <w:r w:rsidR="00313BE1">
        <w:rPr>
          <w:rFonts w:eastAsia="Arial"/>
          <w:sz w:val="20"/>
          <w:szCs w:val="20"/>
        </w:rPr>
        <w:t xml:space="preserve">(orange) </w:t>
      </w:r>
      <w:r w:rsidRPr="00313BE1">
        <w:rPr>
          <w:rFonts w:eastAsia="Arial"/>
          <w:sz w:val="20"/>
          <w:szCs w:val="20"/>
        </w:rPr>
        <w:t>is a 3D forward simulation of that same model. For ease of comparison, only every fourth time channel is plotted.</w:t>
      </w:r>
    </w:p>
    <w:p w14:paraId="0882DA82" w14:textId="77777777" w:rsidR="000B783A" w:rsidRPr="00BC482C" w:rsidRDefault="000B783A" w:rsidP="000B783A">
      <w:pPr>
        <w:spacing w:before="220" w:after="100"/>
        <w:rPr>
          <w:sz w:val="22"/>
          <w:szCs w:val="22"/>
        </w:rPr>
      </w:pPr>
      <w:r w:rsidRPr="00BC482C">
        <w:rPr>
          <w:rFonts w:eastAsia="Arial"/>
          <w:b/>
          <w:bCs/>
          <w:sz w:val="22"/>
          <w:szCs w:val="22"/>
        </w:rPr>
        <w:t>Conclusions</w:t>
      </w:r>
    </w:p>
    <w:p w14:paraId="4C16BABA" w14:textId="77777777" w:rsidR="007A12C9" w:rsidRPr="007A12C9" w:rsidRDefault="007A12C9" w:rsidP="007A12C9">
      <w:pPr>
        <w:spacing w:after="100"/>
        <w:rPr>
          <w:rFonts w:eastAsia="Arial"/>
          <w:sz w:val="22"/>
          <w:szCs w:val="22"/>
          <w:lang w:eastAsia="en-GB"/>
        </w:rPr>
      </w:pPr>
      <w:r w:rsidRPr="007A12C9">
        <w:rPr>
          <w:rFonts w:eastAsia="Arial"/>
          <w:sz w:val="22"/>
          <w:szCs w:val="22"/>
          <w:lang w:eastAsia="en-GB"/>
        </w:rPr>
        <w:t xml:space="preserve">Tiling substantially reduces the cost of the forward and sensitivity computations that dominate each step of a 3D AEM inversion, making a targeted 3D inversion tractable on modest hardware. It remains more expensive than 1D inversion, but for focussed 3D problems it is manageable. A key strength of the framework is its flexibility: because the parametric and voxel inversions are built from the same composable mappings, a low-dimensional parametric inversion can supply the prior that warm-starts the full 3D inversion. For the example presented here, that enabled the recovery of a 3D model that fit the early- and late-time data, whereas a naive cold start from a </w:t>
      </w:r>
      <w:proofErr w:type="spellStart"/>
      <w:r w:rsidRPr="007A12C9">
        <w:rPr>
          <w:rFonts w:eastAsia="Arial"/>
          <w:sz w:val="22"/>
          <w:szCs w:val="22"/>
          <w:lang w:eastAsia="en-GB"/>
        </w:rPr>
        <w:t>halfspace</w:t>
      </w:r>
      <w:proofErr w:type="spellEnd"/>
      <w:r w:rsidRPr="007A12C9">
        <w:rPr>
          <w:rFonts w:eastAsia="Arial"/>
          <w:sz w:val="22"/>
          <w:szCs w:val="22"/>
          <w:lang w:eastAsia="en-GB"/>
        </w:rPr>
        <w:t xml:space="preserve"> did not converge. Sensitivity weighting or other strategies may also improve the </w:t>
      </w:r>
      <w:proofErr w:type="gramStart"/>
      <w:r w:rsidRPr="007A12C9">
        <w:rPr>
          <w:rFonts w:eastAsia="Arial"/>
          <w:sz w:val="22"/>
          <w:szCs w:val="22"/>
          <w:lang w:eastAsia="en-GB"/>
        </w:rPr>
        <w:t>cold-start</w:t>
      </w:r>
      <w:proofErr w:type="gramEnd"/>
      <w:r w:rsidRPr="007A12C9">
        <w:rPr>
          <w:rFonts w:eastAsia="Arial"/>
          <w:sz w:val="22"/>
          <w:szCs w:val="22"/>
          <w:lang w:eastAsia="en-GB"/>
        </w:rPr>
        <w:t xml:space="preserve"> result; the warm start is simply one effective option that the shared parametric/voxel framework makes natural. </w:t>
      </w:r>
    </w:p>
    <w:p w14:paraId="1F065839" w14:textId="77777777" w:rsidR="007A12C9" w:rsidRPr="007A12C9" w:rsidRDefault="007A12C9" w:rsidP="007A12C9">
      <w:pPr>
        <w:spacing w:after="100"/>
        <w:rPr>
          <w:rFonts w:eastAsia="Arial"/>
          <w:sz w:val="22"/>
          <w:szCs w:val="22"/>
          <w:lang w:eastAsia="en-GB"/>
        </w:rPr>
      </w:pPr>
      <w:r w:rsidRPr="007A12C9">
        <w:rPr>
          <w:rFonts w:eastAsia="Arial"/>
          <w:sz w:val="22"/>
          <w:szCs w:val="22"/>
          <w:lang w:eastAsia="en-GB"/>
        </w:rPr>
        <w:t>The data fits point to a broader use of the tiled code. The apparent success of a 1D inversion in fitting its own data does not guarantee that the recovered model is consistent with the 3D physics. A 3D forward simulation of the stitched 1D inversion result is a simple and informative check on where the 1D assumption holds. Where discrepancies arise, they indicate where a targeted 3D inversion of the kind shown here is warranted. </w:t>
      </w:r>
    </w:p>
    <w:p w14:paraId="517356B3" w14:textId="77777777" w:rsidR="007A12C9" w:rsidRPr="007A12C9" w:rsidRDefault="007A12C9" w:rsidP="007A12C9">
      <w:pPr>
        <w:spacing w:after="100"/>
        <w:rPr>
          <w:rFonts w:eastAsia="Arial"/>
          <w:sz w:val="22"/>
          <w:szCs w:val="22"/>
          <w:lang w:eastAsia="en-GB"/>
        </w:rPr>
      </w:pPr>
      <w:r w:rsidRPr="007A12C9">
        <w:rPr>
          <w:rFonts w:eastAsia="Arial"/>
          <w:sz w:val="22"/>
          <w:szCs w:val="22"/>
          <w:lang w:eastAsia="en-GB"/>
        </w:rPr>
        <w:t>This framework’s flexibility makes it easy to experiment with alternative parameterizations and priors. The tiling strategy is general enough to support other physics, for example airborne frequency-domain EM and potentially natural-source EM, although the different nature of the sensitivities in those problems will require testing.</w:t>
      </w:r>
    </w:p>
    <w:p w14:paraId="3C2AB6F8" w14:textId="729D9647" w:rsidR="000B783A" w:rsidRPr="00BC482C" w:rsidRDefault="000B783A" w:rsidP="000B783A">
      <w:pPr>
        <w:spacing w:before="220" w:after="100"/>
        <w:rPr>
          <w:sz w:val="22"/>
          <w:szCs w:val="22"/>
        </w:rPr>
      </w:pPr>
      <w:r w:rsidRPr="00BC482C">
        <w:rPr>
          <w:rFonts w:eastAsia="Arial"/>
          <w:b/>
          <w:bCs/>
          <w:sz w:val="22"/>
          <w:szCs w:val="22"/>
        </w:rPr>
        <w:t>References</w:t>
      </w:r>
    </w:p>
    <w:p w14:paraId="4DBA1A97" w14:textId="77777777" w:rsidR="000B783A" w:rsidRPr="00AC3F99" w:rsidRDefault="000B783A" w:rsidP="007C2521">
      <w:pPr>
        <w:ind w:left="360" w:hanging="360"/>
        <w:jc w:val="both"/>
        <w:rPr>
          <w:sz w:val="22"/>
          <w:szCs w:val="22"/>
        </w:rPr>
      </w:pPr>
      <w:r w:rsidRPr="00AC3F99">
        <w:rPr>
          <w:rFonts w:eastAsia="Arial"/>
          <w:sz w:val="22"/>
          <w:szCs w:val="22"/>
        </w:rPr>
        <w:t xml:space="preserve">Cockett, R., Kang, S., Heagy, L.J., </w:t>
      </w:r>
      <w:proofErr w:type="spellStart"/>
      <w:r w:rsidRPr="00AC3F99">
        <w:rPr>
          <w:rFonts w:eastAsia="Arial"/>
          <w:sz w:val="22"/>
          <w:szCs w:val="22"/>
        </w:rPr>
        <w:t>Pidlisecky</w:t>
      </w:r>
      <w:proofErr w:type="spellEnd"/>
      <w:r w:rsidRPr="00AC3F99">
        <w:rPr>
          <w:rFonts w:eastAsia="Arial"/>
          <w:sz w:val="22"/>
          <w:szCs w:val="22"/>
        </w:rPr>
        <w:t xml:space="preserve">, A. and Oldenburg, D.W. [2015] </w:t>
      </w:r>
      <w:proofErr w:type="spellStart"/>
      <w:r w:rsidRPr="00AC3F99">
        <w:rPr>
          <w:rFonts w:eastAsia="Arial"/>
          <w:sz w:val="22"/>
          <w:szCs w:val="22"/>
        </w:rPr>
        <w:t>SimPEG</w:t>
      </w:r>
      <w:proofErr w:type="spellEnd"/>
      <w:r w:rsidRPr="00AC3F99">
        <w:rPr>
          <w:rFonts w:eastAsia="Arial"/>
          <w:sz w:val="22"/>
          <w:szCs w:val="22"/>
        </w:rPr>
        <w:t xml:space="preserve">: An </w:t>
      </w:r>
      <w:proofErr w:type="gramStart"/>
      <w:r w:rsidRPr="00AC3F99">
        <w:rPr>
          <w:rFonts w:eastAsia="Arial"/>
          <w:sz w:val="22"/>
          <w:szCs w:val="22"/>
        </w:rPr>
        <w:t>open source</w:t>
      </w:r>
      <w:proofErr w:type="gramEnd"/>
      <w:r w:rsidRPr="00AC3F99">
        <w:rPr>
          <w:rFonts w:eastAsia="Arial"/>
          <w:sz w:val="22"/>
          <w:szCs w:val="22"/>
        </w:rPr>
        <w:t xml:space="preserve"> framework for simulation and gradient based parameter estimation in geophysical applications. Computers &amp; Geosciences, 85, 142–154.</w:t>
      </w:r>
    </w:p>
    <w:p w14:paraId="779AEC2B" w14:textId="77777777" w:rsidR="000B783A" w:rsidRPr="00AC3F99" w:rsidRDefault="000B783A" w:rsidP="007C2521">
      <w:pPr>
        <w:ind w:left="360" w:hanging="360"/>
        <w:jc w:val="both"/>
        <w:rPr>
          <w:sz w:val="22"/>
          <w:szCs w:val="22"/>
        </w:rPr>
      </w:pPr>
      <w:r w:rsidRPr="00AC3F99">
        <w:rPr>
          <w:rFonts w:eastAsia="Arial"/>
          <w:sz w:val="22"/>
          <w:szCs w:val="22"/>
        </w:rPr>
        <w:t>Cox, L.H., Wilson, G.A. and Zhdanov, M.S. [2010] 3D inversion of airborne electromagnetic data using a moving footprint. Exploration Geophysics, 41, 250–259.</w:t>
      </w:r>
    </w:p>
    <w:p w14:paraId="0D631B3F" w14:textId="77777777" w:rsidR="000B783A" w:rsidRPr="00AC3F99" w:rsidRDefault="000B783A" w:rsidP="007C2521">
      <w:pPr>
        <w:ind w:left="360" w:hanging="360"/>
        <w:jc w:val="both"/>
        <w:rPr>
          <w:sz w:val="22"/>
          <w:szCs w:val="22"/>
        </w:rPr>
      </w:pPr>
      <w:r w:rsidRPr="00AC3F99">
        <w:rPr>
          <w:sz w:val="22"/>
          <w:szCs w:val="22"/>
        </w:rPr>
        <w:t>Haber, E., [2014] Computational Methods in Geophysical Electromagnetics. Society for Industrial and Applied Mathematics.</w:t>
      </w:r>
    </w:p>
    <w:p w14:paraId="2E18E979" w14:textId="77777777" w:rsidR="000B783A" w:rsidRPr="00AC3F99" w:rsidRDefault="000B783A" w:rsidP="007C2521">
      <w:pPr>
        <w:ind w:left="360" w:hanging="360"/>
        <w:jc w:val="both"/>
        <w:rPr>
          <w:sz w:val="22"/>
          <w:szCs w:val="22"/>
        </w:rPr>
      </w:pPr>
      <w:r w:rsidRPr="00AC3F99">
        <w:rPr>
          <w:rFonts w:eastAsia="Arial"/>
          <w:sz w:val="22"/>
          <w:szCs w:val="22"/>
        </w:rPr>
        <w:t xml:space="preserve">Heagy, L.J., Cockett, R., Kang, S., </w:t>
      </w:r>
      <w:proofErr w:type="spellStart"/>
      <w:r w:rsidRPr="00AC3F99">
        <w:rPr>
          <w:rFonts w:eastAsia="Arial"/>
          <w:sz w:val="22"/>
          <w:szCs w:val="22"/>
        </w:rPr>
        <w:t>Rosenkjaer</w:t>
      </w:r>
      <w:proofErr w:type="spellEnd"/>
      <w:r w:rsidRPr="00AC3F99">
        <w:rPr>
          <w:rFonts w:eastAsia="Arial"/>
          <w:sz w:val="22"/>
          <w:szCs w:val="22"/>
        </w:rPr>
        <w:t>, G.K. and Oldenburg, D.W. [2017] A framework for simulation and inversion in electromagnetics. Computers &amp; Geosciences, 107, 1–19.</w:t>
      </w:r>
    </w:p>
    <w:p w14:paraId="0CC19988" w14:textId="77777777" w:rsidR="000B783A" w:rsidRPr="00AC3F99" w:rsidRDefault="000B783A" w:rsidP="007C2521">
      <w:pPr>
        <w:ind w:left="360" w:hanging="360"/>
        <w:jc w:val="both"/>
        <w:rPr>
          <w:sz w:val="22"/>
          <w:szCs w:val="22"/>
        </w:rPr>
      </w:pPr>
      <w:r w:rsidRPr="00AC3F99">
        <w:rPr>
          <w:rFonts w:eastAsia="Arial"/>
          <w:sz w:val="22"/>
          <w:szCs w:val="22"/>
        </w:rPr>
        <w:t>Kang, S., Cockett, R., Heagy, L.J. and Oldenburg, D.W. [2015] Moving between dimensions in electromagnetic inversions. SEG Technical Program Expanded Abstracts 2015, 5000–5004.</w:t>
      </w:r>
    </w:p>
    <w:p w14:paraId="7A2BB053" w14:textId="77777777" w:rsidR="000B783A" w:rsidRPr="00AC3F99" w:rsidRDefault="000B783A" w:rsidP="007C2521">
      <w:pPr>
        <w:ind w:left="360" w:hanging="360"/>
        <w:jc w:val="both"/>
        <w:rPr>
          <w:sz w:val="22"/>
          <w:szCs w:val="22"/>
        </w:rPr>
      </w:pPr>
      <w:r w:rsidRPr="00AC3F99">
        <w:rPr>
          <w:rFonts w:eastAsia="Arial"/>
          <w:sz w:val="22"/>
          <w:szCs w:val="22"/>
        </w:rPr>
        <w:t>McMillan, M.S., Schwarzbach, C., Haber, E. and Oldenburg, D.W. [2015] 3D parametric hybrid inversion of time-domain airborne electromagnetic data. Geophysics, 80, K25–K36.</w:t>
      </w:r>
    </w:p>
    <w:p w14:paraId="791849A6" w14:textId="77777777" w:rsidR="000B783A" w:rsidRPr="00AC3F99" w:rsidRDefault="000B783A" w:rsidP="007C2521">
      <w:pPr>
        <w:ind w:left="360" w:hanging="360"/>
        <w:jc w:val="both"/>
        <w:rPr>
          <w:sz w:val="22"/>
          <w:szCs w:val="22"/>
        </w:rPr>
      </w:pPr>
      <w:r w:rsidRPr="00AC3F99">
        <w:rPr>
          <w:rFonts w:eastAsia="Arial"/>
          <w:sz w:val="22"/>
          <w:szCs w:val="22"/>
        </w:rPr>
        <w:t>Weis, J.M. [2024] A differential equation-based framework for magnetic inversions to address challenges with high susceptibility and remanence. Ph.D. thesis, University of British Columbia.</w:t>
      </w:r>
    </w:p>
    <w:p w14:paraId="34562389" w14:textId="421A5296" w:rsidR="00D37B13" w:rsidRPr="00AC3F99" w:rsidRDefault="000B783A" w:rsidP="005828FD">
      <w:pPr>
        <w:ind w:left="360" w:hanging="360"/>
        <w:jc w:val="both"/>
        <w:rPr>
          <w:sz w:val="22"/>
          <w:szCs w:val="22"/>
        </w:rPr>
      </w:pPr>
      <w:r w:rsidRPr="00AC3F99">
        <w:rPr>
          <w:rFonts w:eastAsia="Arial"/>
          <w:sz w:val="22"/>
          <w:szCs w:val="22"/>
        </w:rPr>
        <w:t>Yang, D., Oldenburg, D.W. and Haber, E. [2014] 3-D inversion of airborne electromagnetic data parallelized and accelerated by local mesh and adaptive soundings. Geophysical Journal International, 196, 1492–1507.</w:t>
      </w:r>
    </w:p>
    <w:sectPr w:rsidR="00D37B13" w:rsidRPr="00AC3F99" w:rsidSect="001D71B5">
      <w:headerReference w:type="even" r:id="rId11"/>
      <w:headerReference w:type="default" r:id="rId12"/>
      <w:footerReference w:type="even" r:id="rId13"/>
      <w:footerReference w:type="default" r:id="rId14"/>
      <w:headerReference w:type="first" r:id="rId15"/>
      <w:pgSz w:w="11907" w:h="16840"/>
      <w:pgMar w:top="1440" w:right="1440" w:bottom="1440" w:left="1440" w:header="284"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9F1D7" w14:textId="77777777" w:rsidR="006B3CFE" w:rsidRDefault="006B3CFE">
      <w:r>
        <w:separator/>
      </w:r>
    </w:p>
  </w:endnote>
  <w:endnote w:type="continuationSeparator" w:id="0">
    <w:p w14:paraId="57769997" w14:textId="77777777" w:rsidR="006B3CFE" w:rsidRDefault="006B3C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24C2B" w14:textId="77777777" w:rsidR="00D37B13" w:rsidRDefault="00D37B13">
    <w:pPr>
      <w:pBdr>
        <w:top w:val="single" w:sz="6" w:space="1" w:color="000000"/>
        <w:left w:val="nil"/>
        <w:bottom w:val="nil"/>
        <w:right w:val="nil"/>
        <w:between w:val="nil"/>
      </w:pBdr>
      <w:tabs>
        <w:tab w:val="center" w:pos="4703"/>
        <w:tab w:val="right" w:pos="9406"/>
      </w:tabs>
      <w:jc w:val="right"/>
      <w:rPr>
        <w:rFonts w:ascii="Arial" w:eastAsia="Arial" w:hAnsi="Arial" w:cs="Arial"/>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46436" w14:textId="77777777" w:rsidR="00D37B13" w:rsidRDefault="00D37B13">
    <w:pPr>
      <w:pBdr>
        <w:top w:val="nil"/>
        <w:left w:val="nil"/>
        <w:bottom w:val="single" w:sz="6" w:space="1" w:color="000000"/>
        <w:right w:val="nil"/>
        <w:between w:val="nil"/>
      </w:pBdr>
      <w:tabs>
        <w:tab w:val="center" w:pos="4703"/>
        <w:tab w:val="right" w:pos="9406"/>
      </w:tabs>
      <w:jc w:val="center"/>
      <w:rPr>
        <w:color w:val="000000"/>
        <w:sz w:val="20"/>
        <w:szCs w:val="20"/>
      </w:rPr>
    </w:pPr>
  </w:p>
  <w:p w14:paraId="27D71DC8" w14:textId="0274216B" w:rsidR="00C50EDD" w:rsidRDefault="00E87979">
    <w:pPr>
      <w:pBdr>
        <w:top w:val="nil"/>
        <w:left w:val="nil"/>
        <w:bottom w:val="nil"/>
        <w:right w:val="nil"/>
        <w:between w:val="nil"/>
      </w:pBdr>
      <w:tabs>
        <w:tab w:val="center" w:pos="4703"/>
        <w:tab w:val="right" w:pos="9406"/>
      </w:tabs>
      <w:jc w:val="center"/>
      <w:rPr>
        <w:color w:val="000000"/>
        <w:sz w:val="20"/>
        <w:szCs w:val="20"/>
      </w:rPr>
    </w:pPr>
    <w:r w:rsidRPr="00E87979">
      <w:rPr>
        <w:color w:val="000000"/>
        <w:sz w:val="20"/>
        <w:szCs w:val="20"/>
      </w:rPr>
      <w:t>9th International Airborne Electromagnetics Workshop</w:t>
    </w:r>
  </w:p>
  <w:p w14:paraId="795A9A6B" w14:textId="77239819" w:rsidR="00D37B13" w:rsidRDefault="00E87979">
    <w:pPr>
      <w:pBdr>
        <w:top w:val="nil"/>
        <w:left w:val="nil"/>
        <w:bottom w:val="nil"/>
        <w:right w:val="nil"/>
        <w:between w:val="nil"/>
      </w:pBdr>
      <w:tabs>
        <w:tab w:val="center" w:pos="4703"/>
        <w:tab w:val="right" w:pos="9406"/>
      </w:tabs>
      <w:jc w:val="center"/>
      <w:rPr>
        <w:color w:val="000000"/>
        <w:sz w:val="20"/>
        <w:szCs w:val="20"/>
      </w:rPr>
    </w:pPr>
    <w:r w:rsidRPr="00E87979">
      <w:rPr>
        <w:sz w:val="20"/>
        <w:szCs w:val="20"/>
      </w:rPr>
      <w:t xml:space="preserve">7 </w:t>
    </w:r>
    <w:r>
      <w:rPr>
        <w:sz w:val="20"/>
        <w:szCs w:val="20"/>
      </w:rPr>
      <w:t>–</w:t>
    </w:r>
    <w:r w:rsidRPr="00E87979">
      <w:rPr>
        <w:sz w:val="20"/>
        <w:szCs w:val="20"/>
      </w:rPr>
      <w:t xml:space="preserve"> 11</w:t>
    </w:r>
    <w:r>
      <w:rPr>
        <w:sz w:val="20"/>
        <w:szCs w:val="20"/>
      </w:rPr>
      <w:t xml:space="preserve"> September</w:t>
    </w:r>
    <w:r w:rsidRPr="00E87979">
      <w:rPr>
        <w:sz w:val="20"/>
        <w:szCs w:val="20"/>
      </w:rPr>
      <w:t xml:space="preserve"> 2026</w:t>
    </w:r>
    <w:r>
      <w:rPr>
        <w:sz w:val="20"/>
        <w:szCs w:val="20"/>
      </w:rPr>
      <w:t xml:space="preserve"> |</w:t>
    </w:r>
    <w:r w:rsidR="001E6123">
      <w:rPr>
        <w:sz w:val="20"/>
        <w:szCs w:val="20"/>
      </w:rPr>
      <w:t xml:space="preserve"> </w:t>
    </w:r>
    <w:proofErr w:type="spellStart"/>
    <w:r w:rsidRPr="00E87979">
      <w:rPr>
        <w:sz w:val="20"/>
        <w:szCs w:val="20"/>
      </w:rPr>
      <w:t>Favignana</w:t>
    </w:r>
    <w:proofErr w:type="spellEnd"/>
    <w:r>
      <w:rPr>
        <w:sz w:val="20"/>
        <w:szCs w:val="20"/>
      </w:rPr>
      <w:t>, Italy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6CFF0" w14:textId="77777777" w:rsidR="006B3CFE" w:rsidRDefault="006B3CFE">
      <w:r>
        <w:separator/>
      </w:r>
    </w:p>
  </w:footnote>
  <w:footnote w:type="continuationSeparator" w:id="0">
    <w:p w14:paraId="15B4E02F" w14:textId="77777777" w:rsidR="006B3CFE" w:rsidRDefault="006B3C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E2D6E" w14:textId="77777777" w:rsidR="00D37B13" w:rsidRDefault="00D37B13">
    <w:pPr>
      <w:pBdr>
        <w:top w:val="nil"/>
        <w:left w:val="nil"/>
        <w:bottom w:val="nil"/>
        <w:right w:val="nil"/>
        <w:between w:val="nil"/>
      </w:pBdr>
      <w:tabs>
        <w:tab w:val="center" w:pos="4703"/>
        <w:tab w:val="right" w:pos="9406"/>
      </w:tabs>
      <w:jc w:val="right"/>
      <w:rPr>
        <w:color w:val="000000"/>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9F3FD" w14:textId="13DA7BD7" w:rsidR="00D37B13" w:rsidRDefault="00D57BD4">
    <w:pPr>
      <w:pBdr>
        <w:top w:val="nil"/>
        <w:left w:val="nil"/>
        <w:bottom w:val="nil"/>
        <w:right w:val="nil"/>
        <w:between w:val="nil"/>
      </w:pBdr>
      <w:tabs>
        <w:tab w:val="center" w:pos="4703"/>
        <w:tab w:val="right" w:pos="9406"/>
      </w:tabs>
      <w:jc w:val="right"/>
      <w:rPr>
        <w:color w:val="000000"/>
        <w:sz w:val="12"/>
        <w:szCs w:val="12"/>
      </w:rPr>
    </w:pPr>
    <w:r>
      <w:rPr>
        <w:noProof/>
      </w:rPr>
      <w:drawing>
        <wp:anchor distT="0" distB="0" distL="114300" distR="114300" simplePos="0" relativeHeight="251659264" behindDoc="0" locked="0" layoutInCell="1" hidden="0" allowOverlap="1" wp14:anchorId="3FCDAAB1" wp14:editId="1C0AB7F4">
          <wp:simplePos x="0" y="0"/>
          <wp:positionH relativeFrom="margin">
            <wp:align>left</wp:align>
          </wp:positionH>
          <wp:positionV relativeFrom="paragraph">
            <wp:posOffset>215265</wp:posOffset>
          </wp:positionV>
          <wp:extent cx="1133475" cy="267335"/>
          <wp:effectExtent l="0" t="0" r="9525" b="0"/>
          <wp:wrapSquare wrapText="bothSides" distT="0" distB="0" distL="114300" distR="11430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33475" cy="267335"/>
                  </a:xfrm>
                  <a:prstGeom prst="rect">
                    <a:avLst/>
                  </a:prstGeom>
                  <a:ln/>
                </pic:spPr>
              </pic:pic>
            </a:graphicData>
          </a:graphic>
        </wp:anchor>
      </w:drawing>
    </w:r>
    <w:r>
      <w:rPr>
        <w:noProof/>
      </w:rPr>
      <w:drawing>
        <wp:inline distT="0" distB="0" distL="0" distR="0" wp14:anchorId="54503158" wp14:editId="2381D829">
          <wp:extent cx="1400400" cy="830088"/>
          <wp:effectExtent l="0" t="0" r="0" b="8255"/>
          <wp:docPr id="2076715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00400" cy="830088"/>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F9A71" w14:textId="77777777" w:rsidR="00D37B13" w:rsidRDefault="00AA53D3">
    <w:pPr>
      <w:pBdr>
        <w:top w:val="nil"/>
        <w:left w:val="nil"/>
        <w:bottom w:val="single" w:sz="6" w:space="1" w:color="000000"/>
        <w:right w:val="nil"/>
        <w:between w:val="nil"/>
      </w:pBdr>
      <w:tabs>
        <w:tab w:val="center" w:pos="4703"/>
        <w:tab w:val="right" w:pos="9406"/>
      </w:tabs>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53115"/>
    <w:multiLevelType w:val="hybridMultilevel"/>
    <w:tmpl w:val="9C0288E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3EB030EF"/>
    <w:multiLevelType w:val="multilevel"/>
    <w:tmpl w:val="DC58BF3C"/>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3445D35"/>
    <w:multiLevelType w:val="hybridMultilevel"/>
    <w:tmpl w:val="EBB4F66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43611DAC"/>
    <w:multiLevelType w:val="multilevel"/>
    <w:tmpl w:val="F58488EC"/>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52F339E"/>
    <w:multiLevelType w:val="hybridMultilevel"/>
    <w:tmpl w:val="D512ADF2"/>
    <w:lvl w:ilvl="0" w:tplc="44090001">
      <w:start w:val="1"/>
      <w:numFmt w:val="bullet"/>
      <w:lvlText w:val=""/>
      <w:lvlJc w:val="left"/>
      <w:pPr>
        <w:ind w:left="575" w:hanging="360"/>
      </w:pPr>
      <w:rPr>
        <w:rFonts w:ascii="Symbol" w:hAnsi="Symbol" w:hint="default"/>
      </w:rPr>
    </w:lvl>
    <w:lvl w:ilvl="1" w:tplc="44090003" w:tentative="1">
      <w:start w:val="1"/>
      <w:numFmt w:val="bullet"/>
      <w:lvlText w:val="o"/>
      <w:lvlJc w:val="left"/>
      <w:pPr>
        <w:ind w:left="1295" w:hanging="360"/>
      </w:pPr>
      <w:rPr>
        <w:rFonts w:ascii="Courier New" w:hAnsi="Courier New" w:cs="Courier New" w:hint="default"/>
      </w:rPr>
    </w:lvl>
    <w:lvl w:ilvl="2" w:tplc="44090005" w:tentative="1">
      <w:start w:val="1"/>
      <w:numFmt w:val="bullet"/>
      <w:lvlText w:val=""/>
      <w:lvlJc w:val="left"/>
      <w:pPr>
        <w:ind w:left="2015" w:hanging="360"/>
      </w:pPr>
      <w:rPr>
        <w:rFonts w:ascii="Wingdings" w:hAnsi="Wingdings" w:hint="default"/>
      </w:rPr>
    </w:lvl>
    <w:lvl w:ilvl="3" w:tplc="44090001" w:tentative="1">
      <w:start w:val="1"/>
      <w:numFmt w:val="bullet"/>
      <w:lvlText w:val=""/>
      <w:lvlJc w:val="left"/>
      <w:pPr>
        <w:ind w:left="2735" w:hanging="360"/>
      </w:pPr>
      <w:rPr>
        <w:rFonts w:ascii="Symbol" w:hAnsi="Symbol" w:hint="default"/>
      </w:rPr>
    </w:lvl>
    <w:lvl w:ilvl="4" w:tplc="44090003" w:tentative="1">
      <w:start w:val="1"/>
      <w:numFmt w:val="bullet"/>
      <w:lvlText w:val="o"/>
      <w:lvlJc w:val="left"/>
      <w:pPr>
        <w:ind w:left="3455" w:hanging="360"/>
      </w:pPr>
      <w:rPr>
        <w:rFonts w:ascii="Courier New" w:hAnsi="Courier New" w:cs="Courier New" w:hint="default"/>
      </w:rPr>
    </w:lvl>
    <w:lvl w:ilvl="5" w:tplc="44090005" w:tentative="1">
      <w:start w:val="1"/>
      <w:numFmt w:val="bullet"/>
      <w:lvlText w:val=""/>
      <w:lvlJc w:val="left"/>
      <w:pPr>
        <w:ind w:left="4175" w:hanging="360"/>
      </w:pPr>
      <w:rPr>
        <w:rFonts w:ascii="Wingdings" w:hAnsi="Wingdings" w:hint="default"/>
      </w:rPr>
    </w:lvl>
    <w:lvl w:ilvl="6" w:tplc="44090001" w:tentative="1">
      <w:start w:val="1"/>
      <w:numFmt w:val="bullet"/>
      <w:lvlText w:val=""/>
      <w:lvlJc w:val="left"/>
      <w:pPr>
        <w:ind w:left="4895" w:hanging="360"/>
      </w:pPr>
      <w:rPr>
        <w:rFonts w:ascii="Symbol" w:hAnsi="Symbol" w:hint="default"/>
      </w:rPr>
    </w:lvl>
    <w:lvl w:ilvl="7" w:tplc="44090003" w:tentative="1">
      <w:start w:val="1"/>
      <w:numFmt w:val="bullet"/>
      <w:lvlText w:val="o"/>
      <w:lvlJc w:val="left"/>
      <w:pPr>
        <w:ind w:left="5615" w:hanging="360"/>
      </w:pPr>
      <w:rPr>
        <w:rFonts w:ascii="Courier New" w:hAnsi="Courier New" w:cs="Courier New" w:hint="default"/>
      </w:rPr>
    </w:lvl>
    <w:lvl w:ilvl="8" w:tplc="44090005" w:tentative="1">
      <w:start w:val="1"/>
      <w:numFmt w:val="bullet"/>
      <w:lvlText w:val=""/>
      <w:lvlJc w:val="left"/>
      <w:pPr>
        <w:ind w:left="6335" w:hanging="360"/>
      </w:pPr>
      <w:rPr>
        <w:rFonts w:ascii="Wingdings" w:hAnsi="Wingdings" w:hint="default"/>
      </w:rPr>
    </w:lvl>
  </w:abstractNum>
  <w:abstractNum w:abstractNumId="5" w15:restartNumberingAfterBreak="0">
    <w:nsid w:val="73A95976"/>
    <w:multiLevelType w:val="hybridMultilevel"/>
    <w:tmpl w:val="B83A238A"/>
    <w:lvl w:ilvl="0" w:tplc="44090001">
      <w:start w:val="1"/>
      <w:numFmt w:val="bullet"/>
      <w:lvlText w:val=""/>
      <w:lvlJc w:val="left"/>
      <w:pPr>
        <w:ind w:left="575" w:hanging="360"/>
      </w:pPr>
      <w:rPr>
        <w:rFonts w:ascii="Symbol" w:hAnsi="Symbol" w:hint="default"/>
      </w:rPr>
    </w:lvl>
    <w:lvl w:ilvl="1" w:tplc="44090003" w:tentative="1">
      <w:start w:val="1"/>
      <w:numFmt w:val="bullet"/>
      <w:lvlText w:val="o"/>
      <w:lvlJc w:val="left"/>
      <w:pPr>
        <w:ind w:left="1295" w:hanging="360"/>
      </w:pPr>
      <w:rPr>
        <w:rFonts w:ascii="Courier New" w:hAnsi="Courier New" w:cs="Courier New" w:hint="default"/>
      </w:rPr>
    </w:lvl>
    <w:lvl w:ilvl="2" w:tplc="44090005" w:tentative="1">
      <w:start w:val="1"/>
      <w:numFmt w:val="bullet"/>
      <w:lvlText w:val=""/>
      <w:lvlJc w:val="left"/>
      <w:pPr>
        <w:ind w:left="2015" w:hanging="360"/>
      </w:pPr>
      <w:rPr>
        <w:rFonts w:ascii="Wingdings" w:hAnsi="Wingdings" w:hint="default"/>
      </w:rPr>
    </w:lvl>
    <w:lvl w:ilvl="3" w:tplc="44090001" w:tentative="1">
      <w:start w:val="1"/>
      <w:numFmt w:val="bullet"/>
      <w:lvlText w:val=""/>
      <w:lvlJc w:val="left"/>
      <w:pPr>
        <w:ind w:left="2735" w:hanging="360"/>
      </w:pPr>
      <w:rPr>
        <w:rFonts w:ascii="Symbol" w:hAnsi="Symbol" w:hint="default"/>
      </w:rPr>
    </w:lvl>
    <w:lvl w:ilvl="4" w:tplc="44090003" w:tentative="1">
      <w:start w:val="1"/>
      <w:numFmt w:val="bullet"/>
      <w:lvlText w:val="o"/>
      <w:lvlJc w:val="left"/>
      <w:pPr>
        <w:ind w:left="3455" w:hanging="360"/>
      </w:pPr>
      <w:rPr>
        <w:rFonts w:ascii="Courier New" w:hAnsi="Courier New" w:cs="Courier New" w:hint="default"/>
      </w:rPr>
    </w:lvl>
    <w:lvl w:ilvl="5" w:tplc="44090005" w:tentative="1">
      <w:start w:val="1"/>
      <w:numFmt w:val="bullet"/>
      <w:lvlText w:val=""/>
      <w:lvlJc w:val="left"/>
      <w:pPr>
        <w:ind w:left="4175" w:hanging="360"/>
      </w:pPr>
      <w:rPr>
        <w:rFonts w:ascii="Wingdings" w:hAnsi="Wingdings" w:hint="default"/>
      </w:rPr>
    </w:lvl>
    <w:lvl w:ilvl="6" w:tplc="44090001" w:tentative="1">
      <w:start w:val="1"/>
      <w:numFmt w:val="bullet"/>
      <w:lvlText w:val=""/>
      <w:lvlJc w:val="left"/>
      <w:pPr>
        <w:ind w:left="4895" w:hanging="360"/>
      </w:pPr>
      <w:rPr>
        <w:rFonts w:ascii="Symbol" w:hAnsi="Symbol" w:hint="default"/>
      </w:rPr>
    </w:lvl>
    <w:lvl w:ilvl="7" w:tplc="44090003" w:tentative="1">
      <w:start w:val="1"/>
      <w:numFmt w:val="bullet"/>
      <w:lvlText w:val="o"/>
      <w:lvlJc w:val="left"/>
      <w:pPr>
        <w:ind w:left="5615" w:hanging="360"/>
      </w:pPr>
      <w:rPr>
        <w:rFonts w:ascii="Courier New" w:hAnsi="Courier New" w:cs="Courier New" w:hint="default"/>
      </w:rPr>
    </w:lvl>
    <w:lvl w:ilvl="8" w:tplc="44090005" w:tentative="1">
      <w:start w:val="1"/>
      <w:numFmt w:val="bullet"/>
      <w:lvlText w:val=""/>
      <w:lvlJc w:val="left"/>
      <w:pPr>
        <w:ind w:left="6335" w:hanging="360"/>
      </w:pPr>
      <w:rPr>
        <w:rFonts w:ascii="Wingdings" w:hAnsi="Wingdings" w:hint="default"/>
      </w:rPr>
    </w:lvl>
  </w:abstractNum>
  <w:abstractNum w:abstractNumId="6" w15:restartNumberingAfterBreak="0">
    <w:nsid w:val="77425E7A"/>
    <w:multiLevelType w:val="hybridMultilevel"/>
    <w:tmpl w:val="34C26BEE"/>
    <w:lvl w:ilvl="0" w:tplc="470637C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9948256">
    <w:abstractNumId w:val="3"/>
  </w:num>
  <w:num w:numId="2" w16cid:durableId="225263414">
    <w:abstractNumId w:val="1"/>
  </w:num>
  <w:num w:numId="3" w16cid:durableId="12205564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471616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344307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299681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201856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428022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679937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09417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03645669">
    <w:abstractNumId w:val="0"/>
  </w:num>
  <w:num w:numId="12" w16cid:durableId="1798141130">
    <w:abstractNumId w:val="2"/>
  </w:num>
  <w:num w:numId="13" w16cid:durableId="999502226">
    <w:abstractNumId w:val="5"/>
  </w:num>
  <w:num w:numId="14" w16cid:durableId="1604722888">
    <w:abstractNumId w:val="4"/>
  </w:num>
  <w:num w:numId="15" w16cid:durableId="10329266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B13"/>
    <w:rsid w:val="00045AC7"/>
    <w:rsid w:val="0009520D"/>
    <w:rsid w:val="000A33D8"/>
    <w:rsid w:val="000A6C0B"/>
    <w:rsid w:val="000B27DD"/>
    <w:rsid w:val="000B783A"/>
    <w:rsid w:val="000E5428"/>
    <w:rsid w:val="0010019D"/>
    <w:rsid w:val="001506B3"/>
    <w:rsid w:val="001D71B5"/>
    <w:rsid w:val="001E6123"/>
    <w:rsid w:val="001E78AD"/>
    <w:rsid w:val="00207E14"/>
    <w:rsid w:val="002200C0"/>
    <w:rsid w:val="002414D8"/>
    <w:rsid w:val="0027155D"/>
    <w:rsid w:val="002850DB"/>
    <w:rsid w:val="002A7038"/>
    <w:rsid w:val="002D18D5"/>
    <w:rsid w:val="002D5F4B"/>
    <w:rsid w:val="002F4603"/>
    <w:rsid w:val="00313BE1"/>
    <w:rsid w:val="0031574C"/>
    <w:rsid w:val="00332DD4"/>
    <w:rsid w:val="00351BD2"/>
    <w:rsid w:val="00352E28"/>
    <w:rsid w:val="0036622A"/>
    <w:rsid w:val="00390B55"/>
    <w:rsid w:val="003B630A"/>
    <w:rsid w:val="004946A9"/>
    <w:rsid w:val="00522555"/>
    <w:rsid w:val="00557870"/>
    <w:rsid w:val="0057030C"/>
    <w:rsid w:val="00573ADF"/>
    <w:rsid w:val="005828FD"/>
    <w:rsid w:val="005B3CED"/>
    <w:rsid w:val="005E5685"/>
    <w:rsid w:val="006104F8"/>
    <w:rsid w:val="006145EB"/>
    <w:rsid w:val="00615774"/>
    <w:rsid w:val="006B3CFE"/>
    <w:rsid w:val="007146D2"/>
    <w:rsid w:val="00784754"/>
    <w:rsid w:val="007A12C9"/>
    <w:rsid w:val="007C2521"/>
    <w:rsid w:val="007D7EC6"/>
    <w:rsid w:val="0080781E"/>
    <w:rsid w:val="008336A5"/>
    <w:rsid w:val="00840C7B"/>
    <w:rsid w:val="008A7892"/>
    <w:rsid w:val="009308E4"/>
    <w:rsid w:val="00950011"/>
    <w:rsid w:val="009553BD"/>
    <w:rsid w:val="00993136"/>
    <w:rsid w:val="00A8028F"/>
    <w:rsid w:val="00AA4EC6"/>
    <w:rsid w:val="00AA53D3"/>
    <w:rsid w:val="00AB0851"/>
    <w:rsid w:val="00AC3F99"/>
    <w:rsid w:val="00AC5B47"/>
    <w:rsid w:val="00AE222D"/>
    <w:rsid w:val="00B54819"/>
    <w:rsid w:val="00B84E12"/>
    <w:rsid w:val="00C25C0A"/>
    <w:rsid w:val="00C50EDD"/>
    <w:rsid w:val="00D04411"/>
    <w:rsid w:val="00D0595F"/>
    <w:rsid w:val="00D07343"/>
    <w:rsid w:val="00D37B13"/>
    <w:rsid w:val="00D456A1"/>
    <w:rsid w:val="00D50878"/>
    <w:rsid w:val="00D57BD4"/>
    <w:rsid w:val="00DB5F71"/>
    <w:rsid w:val="00DC402F"/>
    <w:rsid w:val="00E3465B"/>
    <w:rsid w:val="00E34A87"/>
    <w:rsid w:val="00E473B4"/>
    <w:rsid w:val="00E6465C"/>
    <w:rsid w:val="00E70D6A"/>
    <w:rsid w:val="00E87979"/>
    <w:rsid w:val="00E96729"/>
    <w:rsid w:val="00EB4FE2"/>
    <w:rsid w:val="00EE5348"/>
    <w:rsid w:val="00FB20F0"/>
    <w:rsid w:val="00FC7DC4"/>
    <w:rsid w:val="00FD69A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81D9A"/>
  <w15:docId w15:val="{6C644D80-88DD-8645-8574-691CDA1B3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2C9"/>
    <w:rPr>
      <w:lang w:val="en-CA" w:eastAsia="en-US"/>
    </w:rPr>
  </w:style>
  <w:style w:type="paragraph" w:styleId="Heading1">
    <w:name w:val="heading 1"/>
    <w:basedOn w:val="Normal"/>
    <w:next w:val="Normal"/>
    <w:uiPriority w:val="9"/>
    <w:qFormat/>
    <w:pPr>
      <w:keepNext/>
      <w:spacing w:before="240" w:after="60"/>
      <w:outlineLvl w:val="0"/>
    </w:pPr>
    <w:rPr>
      <w:rFonts w:ascii="Arial" w:hAnsi="Arial"/>
      <w:b/>
      <w:kern w:val="28"/>
      <w:sz w:val="28"/>
      <w:lang w:val="en-GB" w:eastAsia="en-GB"/>
    </w:rPr>
  </w:style>
  <w:style w:type="paragraph" w:styleId="Heading2">
    <w:name w:val="heading 2"/>
    <w:basedOn w:val="Normal"/>
    <w:next w:val="Normal"/>
    <w:uiPriority w:val="9"/>
    <w:semiHidden/>
    <w:unhideWhenUsed/>
    <w:qFormat/>
    <w:pPr>
      <w:keepNext/>
      <w:framePr w:w="9356" w:h="3306" w:hSpace="142" w:vSpace="284" w:wrap="notBeside" w:vAnchor="text" w:hAnchor="page" w:x="1146" w:y="-112"/>
      <w:spacing w:before="60"/>
      <w:jc w:val="right"/>
      <w:outlineLvl w:val="1"/>
    </w:pPr>
    <w:rPr>
      <w:rFonts w:ascii="Arial" w:hAnsi="Arial"/>
      <w:i/>
      <w:sz w:val="16"/>
      <w:lang w:val="en-GB" w:eastAsia="en-GB"/>
    </w:rPr>
  </w:style>
  <w:style w:type="paragraph" w:styleId="Heading3">
    <w:name w:val="heading 3"/>
    <w:basedOn w:val="Normal"/>
    <w:next w:val="Normal"/>
    <w:uiPriority w:val="9"/>
    <w:semiHidden/>
    <w:unhideWhenUsed/>
    <w:qFormat/>
    <w:pPr>
      <w:keepNext/>
      <w:spacing w:before="240" w:after="60"/>
      <w:outlineLvl w:val="2"/>
    </w:pPr>
    <w:rPr>
      <w:rFonts w:ascii="Arial" w:hAnsi="Arial"/>
      <w:lang w:val="en-GB" w:eastAsia="en-GB"/>
    </w:rPr>
  </w:style>
  <w:style w:type="paragraph" w:styleId="Heading4">
    <w:name w:val="heading 4"/>
    <w:basedOn w:val="Normal"/>
    <w:next w:val="Normal"/>
    <w:uiPriority w:val="9"/>
    <w:semiHidden/>
    <w:unhideWhenUsed/>
    <w:qFormat/>
    <w:pPr>
      <w:keepNext/>
      <w:spacing w:before="240" w:after="60"/>
      <w:outlineLvl w:val="3"/>
    </w:pPr>
    <w:rPr>
      <w:rFonts w:ascii="Arial" w:hAnsi="Arial"/>
      <w:b/>
      <w:lang w:val="en-GB" w:eastAsia="en-GB"/>
    </w:rPr>
  </w:style>
  <w:style w:type="paragraph" w:styleId="Heading5">
    <w:name w:val="heading 5"/>
    <w:basedOn w:val="Normal"/>
    <w:next w:val="Normal"/>
    <w:uiPriority w:val="9"/>
    <w:semiHidden/>
    <w:unhideWhenUsed/>
    <w:qFormat/>
    <w:pPr>
      <w:spacing w:before="240" w:after="60"/>
      <w:outlineLvl w:val="4"/>
    </w:pPr>
    <w:rPr>
      <w:sz w:val="22"/>
      <w:lang w:val="en-GB" w:eastAsia="en-GB"/>
    </w:rPr>
  </w:style>
  <w:style w:type="paragraph" w:styleId="Heading6">
    <w:name w:val="heading 6"/>
    <w:basedOn w:val="Normal"/>
    <w:next w:val="Normal"/>
    <w:uiPriority w:val="9"/>
    <w:semiHidden/>
    <w:unhideWhenUsed/>
    <w:qFormat/>
    <w:pPr>
      <w:spacing w:before="240" w:after="60"/>
      <w:outlineLvl w:val="5"/>
    </w:pPr>
    <w:rPr>
      <w:i/>
      <w:sz w:val="22"/>
      <w:lang w:val="en-GB" w:eastAsia="en-GB"/>
    </w:rPr>
  </w:style>
  <w:style w:type="paragraph" w:styleId="Heading7">
    <w:name w:val="heading 7"/>
    <w:basedOn w:val="Normal"/>
    <w:next w:val="Normal"/>
    <w:qFormat/>
    <w:pPr>
      <w:spacing w:before="240" w:after="60"/>
      <w:outlineLvl w:val="6"/>
    </w:pPr>
    <w:rPr>
      <w:rFonts w:ascii="Arial" w:hAnsi="Arial"/>
      <w:sz w:val="20"/>
      <w:lang w:val="en-GB" w:eastAsia="en-GB"/>
    </w:rPr>
  </w:style>
  <w:style w:type="paragraph" w:styleId="Heading8">
    <w:name w:val="heading 8"/>
    <w:basedOn w:val="Normal"/>
    <w:next w:val="Normal"/>
    <w:qFormat/>
    <w:pPr>
      <w:spacing w:before="240" w:after="60"/>
      <w:outlineLvl w:val="7"/>
    </w:pPr>
    <w:rPr>
      <w:rFonts w:ascii="Arial" w:hAnsi="Arial"/>
      <w:i/>
      <w:sz w:val="20"/>
      <w:lang w:val="en-GB" w:eastAsia="en-GB"/>
    </w:rPr>
  </w:style>
  <w:style w:type="paragraph" w:styleId="Heading9">
    <w:name w:val="heading 9"/>
    <w:basedOn w:val="Normal"/>
    <w:next w:val="Normal"/>
    <w:qFormat/>
    <w:pPr>
      <w:spacing w:before="240" w:after="60"/>
      <w:outlineLvl w:val="8"/>
    </w:pPr>
    <w:rPr>
      <w:rFonts w:ascii="Arial" w:hAnsi="Arial"/>
      <w:b/>
      <w:i/>
      <w:sz w:val="18"/>
      <w:lang w:val="en-GB"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240" w:after="60"/>
      <w:jc w:val="center"/>
      <w:outlineLvl w:val="0"/>
    </w:pPr>
    <w:rPr>
      <w:rFonts w:ascii="Arial" w:hAnsi="Arial"/>
      <w:b/>
      <w:kern w:val="28"/>
      <w:sz w:val="32"/>
      <w:lang w:val="en-GB" w:eastAsia="en-GB"/>
    </w:rPr>
  </w:style>
  <w:style w:type="character" w:styleId="PageNumber">
    <w:name w:val="page number"/>
    <w:basedOn w:val="DefaultParagraphFont"/>
  </w:style>
  <w:style w:type="paragraph" w:customStyle="1" w:styleId="Title1">
    <w:name w:val="Title1"/>
    <w:basedOn w:val="Normal"/>
    <w:pPr>
      <w:framePr w:w="9356" w:h="3306" w:hSpace="142" w:vSpace="284" w:wrap="notBeside" w:vAnchor="text" w:hAnchor="page" w:x="1146" w:y="-112"/>
      <w:spacing w:before="60"/>
    </w:pPr>
    <w:rPr>
      <w:rFonts w:ascii="Arial" w:hAnsi="Arial"/>
      <w:b/>
      <w:sz w:val="36"/>
      <w:lang w:val="en-GB" w:eastAsia="en-GB"/>
    </w:rPr>
  </w:style>
  <w:style w:type="paragraph" w:customStyle="1" w:styleId="AUTHOR">
    <w:name w:val="AUTHOR"/>
    <w:basedOn w:val="Normal"/>
    <w:pPr>
      <w:framePr w:w="9356" w:h="3306" w:hSpace="142" w:vSpace="284" w:wrap="notBeside" w:vAnchor="text" w:hAnchor="page" w:x="1146" w:y="-112"/>
      <w:spacing w:before="60"/>
      <w:jc w:val="right"/>
    </w:pPr>
    <w:rPr>
      <w:rFonts w:ascii="Arial" w:hAnsi="Arial"/>
      <w:caps/>
      <w:sz w:val="16"/>
      <w:lang w:val="en-GB" w:eastAsia="en-GB"/>
    </w:rPr>
  </w:style>
  <w:style w:type="paragraph" w:customStyle="1" w:styleId="Header1">
    <w:name w:val="Header1"/>
    <w:basedOn w:val="Normal"/>
    <w:pPr>
      <w:pBdr>
        <w:bottom w:val="single" w:sz="6" w:space="1" w:color="auto"/>
      </w:pBdr>
      <w:tabs>
        <w:tab w:val="right" w:pos="8789"/>
      </w:tabs>
    </w:pPr>
    <w:rPr>
      <w:sz w:val="20"/>
      <w:lang w:val="en-GB" w:eastAsia="en-GB"/>
    </w:rPr>
  </w:style>
  <w:style w:type="paragraph" w:styleId="Header">
    <w:name w:val="header"/>
    <w:basedOn w:val="Normal"/>
    <w:pPr>
      <w:tabs>
        <w:tab w:val="center" w:pos="4703"/>
        <w:tab w:val="right" w:pos="9406"/>
      </w:tabs>
      <w:jc w:val="center"/>
    </w:pPr>
    <w:rPr>
      <w:sz w:val="20"/>
      <w:lang w:val="en-GB" w:eastAsia="en-GB"/>
    </w:rPr>
  </w:style>
  <w:style w:type="paragraph" w:styleId="Footer">
    <w:name w:val="footer"/>
    <w:basedOn w:val="Normal"/>
    <w:link w:val="FooterChar"/>
    <w:pPr>
      <w:tabs>
        <w:tab w:val="center" w:pos="4703"/>
        <w:tab w:val="right" w:pos="9406"/>
      </w:tabs>
    </w:pPr>
    <w:rPr>
      <w:lang w:val="en-GB" w:eastAsia="en-GB"/>
    </w:rPr>
  </w:style>
  <w:style w:type="paragraph" w:customStyle="1" w:styleId="ParagraphNorm">
    <w:name w:val="ParagraphNorm"/>
    <w:basedOn w:val="Normal"/>
    <w:pPr>
      <w:spacing w:before="120"/>
      <w:jc w:val="both"/>
    </w:pPr>
    <w:rPr>
      <w:lang w:val="en-GB" w:eastAsia="en-GB"/>
    </w:rPr>
  </w:style>
  <w:style w:type="paragraph" w:customStyle="1" w:styleId="ParaList">
    <w:name w:val="ParaList"/>
    <w:basedOn w:val="ParagraphNorm"/>
    <w:pPr>
      <w:tabs>
        <w:tab w:val="left" w:pos="567"/>
      </w:tabs>
      <w:ind w:left="851" w:hanging="284"/>
    </w:pPr>
  </w:style>
  <w:style w:type="paragraph" w:styleId="Caption">
    <w:name w:val="caption"/>
    <w:basedOn w:val="Normal"/>
    <w:next w:val="Normal"/>
    <w:qFormat/>
    <w:pPr>
      <w:framePr w:w="9663" w:h="3304" w:hSpace="142" w:vSpace="284" w:wrap="notBeside" w:vAnchor="text" w:hAnchor="page" w:x="1146" w:y="-112"/>
      <w:tabs>
        <w:tab w:val="right" w:pos="8505"/>
      </w:tabs>
    </w:pPr>
    <w:rPr>
      <w:b/>
      <w:sz w:val="36"/>
      <w:lang w:val="en-GB" w:eastAsia="en-GB"/>
    </w:rPr>
  </w:style>
  <w:style w:type="paragraph" w:customStyle="1" w:styleId="Heading10">
    <w:name w:val="Heading1"/>
    <w:basedOn w:val="ParagraphNorm"/>
    <w:pPr>
      <w:spacing w:before="240" w:after="120"/>
      <w:jc w:val="left"/>
    </w:pPr>
    <w:rPr>
      <w:b/>
    </w:rPr>
  </w:style>
  <w:style w:type="paragraph" w:customStyle="1" w:styleId="Heading20">
    <w:name w:val="Heading2"/>
    <w:basedOn w:val="ParagraphNorm"/>
    <w:pPr>
      <w:spacing w:after="120"/>
      <w:jc w:val="left"/>
    </w:pPr>
    <w:rPr>
      <w:i/>
    </w:rPr>
  </w:style>
  <w:style w:type="paragraph" w:customStyle="1" w:styleId="Symbol">
    <w:name w:val="Symbol"/>
    <w:basedOn w:val="ParagraphNorm"/>
    <w:pPr>
      <w:tabs>
        <w:tab w:val="left" w:pos="851"/>
      </w:tabs>
      <w:spacing w:before="0"/>
      <w:jc w:val="left"/>
    </w:pPr>
  </w:style>
  <w:style w:type="paragraph" w:customStyle="1" w:styleId="Equation">
    <w:name w:val="Equation"/>
    <w:basedOn w:val="ParagraphNorm"/>
    <w:pPr>
      <w:jc w:val="right"/>
    </w:pPr>
  </w:style>
  <w:style w:type="paragraph" w:customStyle="1" w:styleId="References">
    <w:name w:val="References"/>
    <w:basedOn w:val="ParaList"/>
    <w:pPr>
      <w:ind w:left="567" w:hanging="567"/>
    </w:pPr>
  </w:style>
  <w:style w:type="paragraph" w:customStyle="1" w:styleId="TableLegend">
    <w:name w:val="TableLegend"/>
    <w:basedOn w:val="ParagraphNorm"/>
    <w:pPr>
      <w:spacing w:after="120"/>
      <w:jc w:val="center"/>
    </w:pPr>
  </w:style>
  <w:style w:type="paragraph" w:customStyle="1" w:styleId="FigLegend">
    <w:name w:val="FigLegend"/>
    <w:basedOn w:val="ParagraphNorm"/>
    <w:pPr>
      <w:spacing w:after="120"/>
      <w:jc w:val="center"/>
    </w:pPr>
  </w:style>
  <w:style w:type="paragraph" w:customStyle="1" w:styleId="Acknowledgment">
    <w:name w:val="Acknowledgment"/>
    <w:basedOn w:val="Heading20"/>
    <w:pPr>
      <w:jc w:val="both"/>
    </w:pPr>
    <w:rPr>
      <w:sz w:val="20"/>
    </w:rPr>
  </w:style>
  <w:style w:type="paragraph" w:styleId="DocumentMap">
    <w:name w:val="Document Map"/>
    <w:basedOn w:val="Normal"/>
    <w:semiHidden/>
    <w:pPr>
      <w:shd w:val="clear" w:color="auto" w:fill="000080"/>
    </w:pPr>
    <w:rPr>
      <w:rFonts w:ascii="Tahoma" w:hAnsi="Tahoma"/>
      <w:lang w:val="en-GB" w:eastAsia="en-GB"/>
    </w:rPr>
  </w:style>
  <w:style w:type="paragraph" w:styleId="Salutation">
    <w:name w:val="Salutation"/>
    <w:basedOn w:val="Normal"/>
    <w:next w:val="Normal"/>
    <w:rPr>
      <w:lang w:val="en-GB" w:eastAsia="en-GB"/>
    </w:rPr>
  </w:style>
  <w:style w:type="paragraph" w:styleId="EnvelopeAddress">
    <w:name w:val="envelope address"/>
    <w:basedOn w:val="Normal"/>
    <w:pPr>
      <w:framePr w:w="7920" w:h="1980" w:hRule="exact" w:hSpace="141" w:wrap="auto" w:hAnchor="page" w:xAlign="center" w:yAlign="bottom"/>
      <w:ind w:left="2880"/>
    </w:pPr>
    <w:rPr>
      <w:rFonts w:ascii="Arial" w:hAnsi="Arial"/>
      <w:lang w:val="en-GB" w:eastAsia="en-GB"/>
    </w:rPr>
  </w:style>
  <w:style w:type="paragraph" w:styleId="Closing">
    <w:name w:val="Closing"/>
    <w:basedOn w:val="Normal"/>
    <w:pPr>
      <w:ind w:left="4252"/>
    </w:pPr>
    <w:rPr>
      <w:lang w:val="en-GB" w:eastAsia="en-GB"/>
    </w:rPr>
  </w:style>
  <w:style w:type="paragraph" w:styleId="EnvelopeReturn">
    <w:name w:val="envelope return"/>
    <w:basedOn w:val="Normal"/>
    <w:rPr>
      <w:rFonts w:ascii="Arial" w:hAnsi="Arial"/>
      <w:sz w:val="20"/>
      <w:lang w:val="en-GB" w:eastAsia="en-GB"/>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lang w:val="en-GB" w:eastAsia="en-GB"/>
    </w:rPr>
  </w:style>
  <w:style w:type="paragraph" w:styleId="BlockText">
    <w:name w:val="Block Text"/>
    <w:basedOn w:val="Normal"/>
    <w:pPr>
      <w:spacing w:after="120"/>
      <w:ind w:left="1440" w:right="1440"/>
    </w:pPr>
    <w:rPr>
      <w:lang w:val="en-GB" w:eastAsia="en-GB"/>
    </w:rPr>
  </w:style>
  <w:style w:type="paragraph" w:styleId="TableofAuthorities">
    <w:name w:val="table of authorities"/>
    <w:basedOn w:val="Normal"/>
    <w:next w:val="Normal"/>
    <w:semiHidden/>
    <w:pPr>
      <w:ind w:left="240" w:hanging="240"/>
    </w:pPr>
    <w:rPr>
      <w:lang w:val="en-GB" w:eastAsia="en-GB"/>
    </w:rPr>
  </w:style>
  <w:style w:type="paragraph" w:styleId="Date">
    <w:name w:val="Date"/>
    <w:basedOn w:val="Normal"/>
    <w:next w:val="Normal"/>
    <w:rPr>
      <w:lang w:val="en-GB" w:eastAsia="en-GB"/>
    </w:rPr>
  </w:style>
  <w:style w:type="paragraph" w:styleId="EndnoteText">
    <w:name w:val="endnote text"/>
    <w:basedOn w:val="Normal"/>
    <w:semiHidden/>
    <w:rPr>
      <w:sz w:val="20"/>
      <w:lang w:val="en-GB" w:eastAsia="en-GB"/>
    </w:rPr>
  </w:style>
  <w:style w:type="paragraph" w:styleId="Signature">
    <w:name w:val="Signature"/>
    <w:basedOn w:val="Normal"/>
    <w:pPr>
      <w:ind w:left="4252"/>
    </w:pPr>
    <w:rPr>
      <w:lang w:val="en-GB" w:eastAsia="en-GB"/>
    </w:rPr>
  </w:style>
  <w:style w:type="paragraph" w:styleId="Index1">
    <w:name w:val="index 1"/>
    <w:basedOn w:val="Normal"/>
    <w:next w:val="Normal"/>
    <w:autoRedefine/>
    <w:semiHidden/>
    <w:pPr>
      <w:ind w:left="240" w:hanging="240"/>
    </w:pPr>
    <w:rPr>
      <w:lang w:val="en-GB" w:eastAsia="en-GB"/>
    </w:rPr>
  </w:style>
  <w:style w:type="paragraph" w:styleId="Index2">
    <w:name w:val="index 2"/>
    <w:basedOn w:val="Normal"/>
    <w:next w:val="Normal"/>
    <w:autoRedefine/>
    <w:semiHidden/>
    <w:pPr>
      <w:ind w:left="480" w:hanging="240"/>
    </w:pPr>
    <w:rPr>
      <w:lang w:val="en-GB" w:eastAsia="en-GB"/>
    </w:rPr>
  </w:style>
  <w:style w:type="paragraph" w:styleId="Index3">
    <w:name w:val="index 3"/>
    <w:basedOn w:val="Normal"/>
    <w:next w:val="Normal"/>
    <w:autoRedefine/>
    <w:semiHidden/>
    <w:pPr>
      <w:ind w:left="720" w:hanging="240"/>
    </w:pPr>
    <w:rPr>
      <w:lang w:val="en-GB" w:eastAsia="en-GB"/>
    </w:rPr>
  </w:style>
  <w:style w:type="paragraph" w:styleId="Index4">
    <w:name w:val="index 4"/>
    <w:basedOn w:val="Normal"/>
    <w:next w:val="Normal"/>
    <w:autoRedefine/>
    <w:semiHidden/>
    <w:pPr>
      <w:ind w:left="960" w:hanging="240"/>
    </w:pPr>
    <w:rPr>
      <w:lang w:val="en-GB" w:eastAsia="en-GB"/>
    </w:rPr>
  </w:style>
  <w:style w:type="paragraph" w:styleId="Index5">
    <w:name w:val="index 5"/>
    <w:basedOn w:val="Normal"/>
    <w:next w:val="Normal"/>
    <w:autoRedefine/>
    <w:semiHidden/>
    <w:pPr>
      <w:ind w:left="1200" w:hanging="240"/>
    </w:pPr>
    <w:rPr>
      <w:lang w:val="en-GB" w:eastAsia="en-GB"/>
    </w:rPr>
  </w:style>
  <w:style w:type="paragraph" w:styleId="Index6">
    <w:name w:val="index 6"/>
    <w:basedOn w:val="Normal"/>
    <w:next w:val="Normal"/>
    <w:autoRedefine/>
    <w:semiHidden/>
    <w:pPr>
      <w:ind w:left="1440" w:hanging="240"/>
    </w:pPr>
    <w:rPr>
      <w:lang w:val="en-GB" w:eastAsia="en-GB"/>
    </w:rPr>
  </w:style>
  <w:style w:type="paragraph" w:styleId="Index7">
    <w:name w:val="index 7"/>
    <w:basedOn w:val="Normal"/>
    <w:next w:val="Normal"/>
    <w:autoRedefine/>
    <w:semiHidden/>
    <w:pPr>
      <w:ind w:left="1680" w:hanging="240"/>
    </w:pPr>
    <w:rPr>
      <w:lang w:val="en-GB" w:eastAsia="en-GB"/>
    </w:rPr>
  </w:style>
  <w:style w:type="paragraph" w:styleId="Index8">
    <w:name w:val="index 8"/>
    <w:basedOn w:val="Normal"/>
    <w:next w:val="Normal"/>
    <w:autoRedefine/>
    <w:semiHidden/>
    <w:pPr>
      <w:ind w:left="1920" w:hanging="240"/>
    </w:pPr>
    <w:rPr>
      <w:lang w:val="en-GB" w:eastAsia="en-GB"/>
    </w:rPr>
  </w:style>
  <w:style w:type="paragraph" w:styleId="Index9">
    <w:name w:val="index 9"/>
    <w:basedOn w:val="Normal"/>
    <w:next w:val="Normal"/>
    <w:autoRedefine/>
    <w:semiHidden/>
    <w:pPr>
      <w:ind w:left="2160" w:hanging="240"/>
    </w:pPr>
    <w:rPr>
      <w:lang w:val="en-GB" w:eastAsia="en-GB"/>
    </w:rPr>
  </w:style>
  <w:style w:type="paragraph" w:styleId="IndexHeading">
    <w:name w:val="index heading"/>
    <w:basedOn w:val="Normal"/>
    <w:next w:val="Index1"/>
    <w:semiHidden/>
    <w:rPr>
      <w:rFonts w:ascii="Arial" w:hAnsi="Arial"/>
      <w:b/>
      <w:lang w:val="en-GB" w:eastAsia="en-GB"/>
    </w:rPr>
  </w:style>
  <w:style w:type="paragraph" w:styleId="TOC1">
    <w:name w:val="toc 1"/>
    <w:basedOn w:val="Normal"/>
    <w:next w:val="Normal"/>
    <w:autoRedefine/>
    <w:semiHidden/>
    <w:rPr>
      <w:lang w:val="en-GB" w:eastAsia="en-GB"/>
    </w:rPr>
  </w:style>
  <w:style w:type="paragraph" w:styleId="TOC2">
    <w:name w:val="toc 2"/>
    <w:basedOn w:val="Normal"/>
    <w:next w:val="Normal"/>
    <w:autoRedefine/>
    <w:semiHidden/>
    <w:pPr>
      <w:ind w:left="240"/>
    </w:pPr>
    <w:rPr>
      <w:lang w:val="en-GB" w:eastAsia="en-GB"/>
    </w:rPr>
  </w:style>
  <w:style w:type="paragraph" w:styleId="TOC3">
    <w:name w:val="toc 3"/>
    <w:basedOn w:val="Normal"/>
    <w:next w:val="Normal"/>
    <w:autoRedefine/>
    <w:semiHidden/>
    <w:pPr>
      <w:ind w:left="480"/>
    </w:pPr>
    <w:rPr>
      <w:lang w:val="en-GB" w:eastAsia="en-GB"/>
    </w:rPr>
  </w:style>
  <w:style w:type="paragraph" w:styleId="TOC4">
    <w:name w:val="toc 4"/>
    <w:basedOn w:val="Normal"/>
    <w:next w:val="Normal"/>
    <w:autoRedefine/>
    <w:semiHidden/>
    <w:pPr>
      <w:ind w:left="720"/>
    </w:pPr>
    <w:rPr>
      <w:lang w:val="en-GB" w:eastAsia="en-GB"/>
    </w:rPr>
  </w:style>
  <w:style w:type="paragraph" w:styleId="TOC5">
    <w:name w:val="toc 5"/>
    <w:basedOn w:val="Normal"/>
    <w:next w:val="Normal"/>
    <w:autoRedefine/>
    <w:semiHidden/>
    <w:pPr>
      <w:ind w:left="960"/>
    </w:pPr>
    <w:rPr>
      <w:lang w:val="en-GB" w:eastAsia="en-GB"/>
    </w:rPr>
  </w:style>
  <w:style w:type="paragraph" w:styleId="TOC6">
    <w:name w:val="toc 6"/>
    <w:basedOn w:val="Normal"/>
    <w:next w:val="Normal"/>
    <w:autoRedefine/>
    <w:semiHidden/>
    <w:pPr>
      <w:ind w:left="1200"/>
    </w:pPr>
    <w:rPr>
      <w:lang w:val="en-GB" w:eastAsia="en-GB"/>
    </w:rPr>
  </w:style>
  <w:style w:type="paragraph" w:styleId="TOC7">
    <w:name w:val="toc 7"/>
    <w:basedOn w:val="Normal"/>
    <w:next w:val="Normal"/>
    <w:autoRedefine/>
    <w:semiHidden/>
    <w:pPr>
      <w:ind w:left="1440"/>
    </w:pPr>
    <w:rPr>
      <w:lang w:val="en-GB" w:eastAsia="en-GB"/>
    </w:rPr>
  </w:style>
  <w:style w:type="paragraph" w:styleId="TOC8">
    <w:name w:val="toc 8"/>
    <w:basedOn w:val="Normal"/>
    <w:next w:val="Normal"/>
    <w:autoRedefine/>
    <w:semiHidden/>
    <w:pPr>
      <w:ind w:left="1680"/>
    </w:pPr>
    <w:rPr>
      <w:lang w:val="en-GB" w:eastAsia="en-GB"/>
    </w:rPr>
  </w:style>
  <w:style w:type="paragraph" w:styleId="TOC9">
    <w:name w:val="toc 9"/>
    <w:basedOn w:val="Normal"/>
    <w:next w:val="Normal"/>
    <w:autoRedefine/>
    <w:semiHidden/>
    <w:pPr>
      <w:ind w:left="1920"/>
    </w:pPr>
    <w:rPr>
      <w:lang w:val="en-GB" w:eastAsia="en-GB"/>
    </w:rPr>
  </w:style>
  <w:style w:type="paragraph" w:styleId="TOAHeading">
    <w:name w:val="toa heading"/>
    <w:basedOn w:val="Normal"/>
    <w:next w:val="Normal"/>
    <w:semiHidden/>
    <w:pPr>
      <w:spacing w:before="120"/>
    </w:pPr>
    <w:rPr>
      <w:rFonts w:ascii="Arial" w:hAnsi="Arial"/>
      <w:b/>
      <w:lang w:val="en-GB" w:eastAsia="en-GB"/>
    </w:rPr>
  </w:style>
  <w:style w:type="paragraph" w:styleId="List">
    <w:name w:val="List"/>
    <w:basedOn w:val="Normal"/>
    <w:pPr>
      <w:ind w:left="283" w:hanging="283"/>
    </w:pPr>
    <w:rPr>
      <w:lang w:val="en-GB" w:eastAsia="en-GB"/>
    </w:rPr>
  </w:style>
  <w:style w:type="paragraph" w:styleId="List2">
    <w:name w:val="List 2"/>
    <w:basedOn w:val="Normal"/>
    <w:pPr>
      <w:ind w:left="566" w:hanging="283"/>
    </w:pPr>
    <w:rPr>
      <w:lang w:val="en-GB" w:eastAsia="en-GB"/>
    </w:rPr>
  </w:style>
  <w:style w:type="paragraph" w:styleId="List3">
    <w:name w:val="List 3"/>
    <w:basedOn w:val="Normal"/>
    <w:pPr>
      <w:ind w:left="849" w:hanging="283"/>
    </w:pPr>
    <w:rPr>
      <w:lang w:val="en-GB" w:eastAsia="en-GB"/>
    </w:rPr>
  </w:style>
  <w:style w:type="paragraph" w:styleId="List4">
    <w:name w:val="List 4"/>
    <w:basedOn w:val="Normal"/>
    <w:pPr>
      <w:ind w:left="1132" w:hanging="283"/>
    </w:pPr>
    <w:rPr>
      <w:lang w:val="en-GB" w:eastAsia="en-GB"/>
    </w:rPr>
  </w:style>
  <w:style w:type="paragraph" w:styleId="List5">
    <w:name w:val="List 5"/>
    <w:basedOn w:val="Normal"/>
    <w:pPr>
      <w:ind w:left="1415" w:hanging="283"/>
    </w:pPr>
    <w:rPr>
      <w:lang w:val="en-GB" w:eastAsia="en-GB"/>
    </w:rPr>
  </w:style>
  <w:style w:type="paragraph" w:styleId="TableofFigures">
    <w:name w:val="table of figures"/>
    <w:basedOn w:val="Normal"/>
    <w:next w:val="Normal"/>
    <w:semiHidden/>
    <w:pPr>
      <w:ind w:left="480" w:hanging="480"/>
    </w:pPr>
    <w:rPr>
      <w:lang w:val="en-GB" w:eastAsia="en-GB"/>
    </w:rPr>
  </w:style>
  <w:style w:type="paragraph" w:styleId="ListBullet">
    <w:name w:val="List Bullet"/>
    <w:basedOn w:val="Normal"/>
    <w:autoRedefine/>
    <w:pPr>
      <w:numPr>
        <w:numId w:val="1"/>
      </w:numPr>
    </w:pPr>
    <w:rPr>
      <w:lang w:val="en-GB" w:eastAsia="en-GB"/>
    </w:rPr>
  </w:style>
  <w:style w:type="paragraph" w:styleId="ListBullet2">
    <w:name w:val="List Bullet 2"/>
    <w:basedOn w:val="Normal"/>
    <w:autoRedefine/>
    <w:pPr>
      <w:numPr>
        <w:numId w:val="2"/>
      </w:numPr>
    </w:pPr>
    <w:rPr>
      <w:lang w:val="en-GB" w:eastAsia="en-GB"/>
    </w:rPr>
  </w:style>
  <w:style w:type="paragraph" w:styleId="ListBullet3">
    <w:name w:val="List Bullet 3"/>
    <w:basedOn w:val="Normal"/>
    <w:autoRedefine/>
    <w:pPr>
      <w:tabs>
        <w:tab w:val="num" w:pos="720"/>
      </w:tabs>
      <w:ind w:left="720" w:hanging="720"/>
    </w:pPr>
    <w:rPr>
      <w:lang w:val="en-GB" w:eastAsia="en-GB"/>
    </w:rPr>
  </w:style>
  <w:style w:type="paragraph" w:styleId="ListBullet4">
    <w:name w:val="List Bullet 4"/>
    <w:basedOn w:val="Normal"/>
    <w:autoRedefine/>
    <w:pPr>
      <w:tabs>
        <w:tab w:val="num" w:pos="720"/>
      </w:tabs>
      <w:ind w:left="720" w:hanging="720"/>
    </w:pPr>
    <w:rPr>
      <w:lang w:val="en-GB" w:eastAsia="en-GB"/>
    </w:rPr>
  </w:style>
  <w:style w:type="paragraph" w:styleId="ListBullet5">
    <w:name w:val="List Bullet 5"/>
    <w:basedOn w:val="Normal"/>
    <w:autoRedefine/>
    <w:pPr>
      <w:tabs>
        <w:tab w:val="num" w:pos="720"/>
      </w:tabs>
      <w:ind w:left="720" w:hanging="720"/>
    </w:pPr>
    <w:rPr>
      <w:lang w:val="en-GB" w:eastAsia="en-GB"/>
    </w:rPr>
  </w:style>
  <w:style w:type="paragraph" w:styleId="ListNumber">
    <w:name w:val="List Number"/>
    <w:basedOn w:val="Normal"/>
    <w:pPr>
      <w:tabs>
        <w:tab w:val="num" w:pos="720"/>
      </w:tabs>
      <w:ind w:left="720" w:hanging="720"/>
    </w:pPr>
    <w:rPr>
      <w:lang w:val="en-GB" w:eastAsia="en-GB"/>
    </w:rPr>
  </w:style>
  <w:style w:type="paragraph" w:styleId="ListNumber2">
    <w:name w:val="List Number 2"/>
    <w:basedOn w:val="Normal"/>
    <w:pPr>
      <w:tabs>
        <w:tab w:val="num" w:pos="720"/>
      </w:tabs>
      <w:ind w:left="720" w:hanging="720"/>
    </w:pPr>
    <w:rPr>
      <w:lang w:val="en-GB" w:eastAsia="en-GB"/>
    </w:rPr>
  </w:style>
  <w:style w:type="paragraph" w:styleId="ListNumber3">
    <w:name w:val="List Number 3"/>
    <w:basedOn w:val="Normal"/>
    <w:pPr>
      <w:tabs>
        <w:tab w:val="num" w:pos="720"/>
      </w:tabs>
      <w:ind w:left="720" w:hanging="720"/>
    </w:pPr>
    <w:rPr>
      <w:lang w:val="en-GB" w:eastAsia="en-GB"/>
    </w:rPr>
  </w:style>
  <w:style w:type="paragraph" w:styleId="ListNumber4">
    <w:name w:val="List Number 4"/>
    <w:basedOn w:val="Normal"/>
    <w:pPr>
      <w:tabs>
        <w:tab w:val="num" w:pos="720"/>
      </w:tabs>
      <w:ind w:left="720" w:hanging="720"/>
    </w:pPr>
    <w:rPr>
      <w:lang w:val="en-GB" w:eastAsia="en-GB"/>
    </w:rPr>
  </w:style>
  <w:style w:type="paragraph" w:styleId="ListNumber5">
    <w:name w:val="List Number 5"/>
    <w:basedOn w:val="Normal"/>
    <w:pPr>
      <w:tabs>
        <w:tab w:val="num" w:pos="720"/>
      </w:tabs>
      <w:ind w:left="720" w:hanging="720"/>
    </w:pPr>
    <w:rPr>
      <w:lang w:val="en-GB" w:eastAsia="en-GB"/>
    </w:rPr>
  </w:style>
  <w:style w:type="paragraph" w:styleId="ListContinue">
    <w:name w:val="List Continue"/>
    <w:basedOn w:val="Normal"/>
    <w:pPr>
      <w:spacing w:after="120"/>
      <w:ind w:left="283"/>
    </w:pPr>
    <w:rPr>
      <w:lang w:val="en-GB" w:eastAsia="en-GB"/>
    </w:rPr>
  </w:style>
  <w:style w:type="paragraph" w:styleId="ListContinue2">
    <w:name w:val="List Continue 2"/>
    <w:basedOn w:val="Normal"/>
    <w:pPr>
      <w:spacing w:after="120"/>
      <w:ind w:left="566"/>
    </w:pPr>
    <w:rPr>
      <w:lang w:val="en-GB" w:eastAsia="en-GB"/>
    </w:rPr>
  </w:style>
  <w:style w:type="paragraph" w:styleId="ListContinue3">
    <w:name w:val="List Continue 3"/>
    <w:basedOn w:val="Normal"/>
    <w:pPr>
      <w:spacing w:after="120"/>
      <w:ind w:left="849"/>
    </w:pPr>
    <w:rPr>
      <w:lang w:val="en-GB" w:eastAsia="en-GB"/>
    </w:rPr>
  </w:style>
  <w:style w:type="paragraph" w:styleId="ListContinue4">
    <w:name w:val="List Continue 4"/>
    <w:basedOn w:val="Normal"/>
    <w:pPr>
      <w:spacing w:after="120"/>
      <w:ind w:left="1132"/>
    </w:pPr>
    <w:rPr>
      <w:lang w:val="en-GB" w:eastAsia="en-GB"/>
    </w:rPr>
  </w:style>
  <w:style w:type="paragraph" w:styleId="ListContinue5">
    <w:name w:val="List Continue 5"/>
    <w:basedOn w:val="Normal"/>
    <w:pPr>
      <w:spacing w:after="120"/>
      <w:ind w:left="1415"/>
    </w:pPr>
    <w:rPr>
      <w:lang w:val="en-GB" w:eastAsia="en-GB"/>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NoteHeading">
    <w:name w:val="Note Heading"/>
    <w:basedOn w:val="Normal"/>
    <w:next w:val="Normal"/>
    <w:rPr>
      <w:lang w:val="en-GB" w:eastAsia="en-GB"/>
    </w:rPr>
  </w:style>
  <w:style w:type="paragraph" w:styleId="PlainText">
    <w:name w:val="Plain Text"/>
    <w:basedOn w:val="Normal"/>
    <w:rPr>
      <w:rFonts w:ascii="Courier New" w:hAnsi="Courier New"/>
      <w:sz w:val="20"/>
      <w:lang w:val="en-GB" w:eastAsia="en-GB"/>
    </w:rPr>
  </w:style>
  <w:style w:type="paragraph" w:styleId="BodyText">
    <w:name w:val="Body Text"/>
    <w:basedOn w:val="Normal"/>
    <w:pPr>
      <w:spacing w:after="120"/>
    </w:pPr>
    <w:rPr>
      <w:lang w:val="en-GB" w:eastAsia="en-GB"/>
    </w:rPr>
  </w:style>
  <w:style w:type="paragraph" w:styleId="BodyText2">
    <w:name w:val="Body Text 2"/>
    <w:basedOn w:val="Normal"/>
    <w:pPr>
      <w:spacing w:after="120" w:line="480" w:lineRule="auto"/>
    </w:pPr>
    <w:rPr>
      <w:lang w:val="en-GB" w:eastAsia="en-GB"/>
    </w:rPr>
  </w:style>
  <w:style w:type="paragraph" w:styleId="BodyText3">
    <w:name w:val="Body Text 3"/>
    <w:basedOn w:val="Normal"/>
    <w:pPr>
      <w:spacing w:after="120"/>
    </w:pPr>
    <w:rPr>
      <w:sz w:val="16"/>
      <w:lang w:val="en-GB" w:eastAsia="en-GB"/>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283"/>
    </w:pPr>
    <w:rPr>
      <w:lang w:val="en-GB" w:eastAsia="en-GB"/>
    </w:r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rPr>
      <w:lang w:val="en-GB" w:eastAsia="en-GB"/>
    </w:rPr>
  </w:style>
  <w:style w:type="paragraph" w:styleId="BodyTextIndent3">
    <w:name w:val="Body Text Indent 3"/>
    <w:basedOn w:val="Normal"/>
    <w:pPr>
      <w:spacing w:after="120"/>
      <w:ind w:left="283"/>
    </w:pPr>
    <w:rPr>
      <w:sz w:val="16"/>
      <w:lang w:val="en-GB" w:eastAsia="en-GB"/>
    </w:rPr>
  </w:style>
  <w:style w:type="paragraph" w:styleId="NormalIndent">
    <w:name w:val="Normal Indent"/>
    <w:basedOn w:val="Normal"/>
    <w:pPr>
      <w:ind w:left="708"/>
    </w:pPr>
    <w:rPr>
      <w:lang w:val="en-GB" w:eastAsia="en-GB"/>
    </w:rPr>
  </w:style>
  <w:style w:type="paragraph" w:styleId="Subtitle">
    <w:name w:val="Subtitle"/>
    <w:basedOn w:val="Normal"/>
    <w:next w:val="Normal"/>
    <w:uiPriority w:val="11"/>
    <w:qFormat/>
    <w:pPr>
      <w:spacing w:after="60"/>
      <w:jc w:val="center"/>
    </w:pPr>
    <w:rPr>
      <w:rFonts w:ascii="Arial" w:eastAsia="Arial" w:hAnsi="Arial" w:cs="Arial"/>
      <w:lang w:val="en-GB" w:eastAsia="en-GB"/>
    </w:rPr>
  </w:style>
  <w:style w:type="paragraph" w:styleId="CommentText">
    <w:name w:val="annotation text"/>
    <w:basedOn w:val="Normal"/>
    <w:semiHidden/>
    <w:rPr>
      <w:sz w:val="20"/>
      <w:lang w:val="en-GB" w:eastAsia="en-GB"/>
    </w:rPr>
  </w:style>
  <w:style w:type="paragraph" w:styleId="FootnoteText">
    <w:name w:val="footnote text"/>
    <w:basedOn w:val="Normal"/>
    <w:semiHidden/>
    <w:rPr>
      <w:sz w:val="20"/>
      <w:lang w:val="en-GB" w:eastAsia="en-GB"/>
    </w:rPr>
  </w:style>
  <w:style w:type="paragraph" w:customStyle="1" w:styleId="caption11ptitalic">
    <w:name w:val="caption 11pt italic"/>
    <w:basedOn w:val="Normal11ptjustified"/>
    <w:rsid w:val="00105D52"/>
    <w:pPr>
      <w:spacing w:before="120" w:after="120"/>
    </w:pPr>
    <w:rPr>
      <w:i/>
    </w:rPr>
  </w:style>
  <w:style w:type="paragraph" w:customStyle="1" w:styleId="Address">
    <w:name w:val="Address"/>
    <w:basedOn w:val="Heading2"/>
    <w:pPr>
      <w:framePr w:wrap="notBeside"/>
    </w:pPr>
  </w:style>
  <w:style w:type="paragraph" w:customStyle="1" w:styleId="Normal11ptjustified">
    <w:name w:val="Normal 11pt justified"/>
    <w:basedOn w:val="Normal"/>
    <w:rsid w:val="00105D52"/>
    <w:pPr>
      <w:tabs>
        <w:tab w:val="left" w:pos="504"/>
      </w:tabs>
      <w:jc w:val="both"/>
    </w:pPr>
    <w:rPr>
      <w:sz w:val="22"/>
      <w:lang w:val="en-GB" w:eastAsia="en-GB"/>
    </w:rPr>
  </w:style>
  <w:style w:type="paragraph" w:customStyle="1" w:styleId="Normal11ptcentered">
    <w:name w:val="Normal 11pt centered"/>
    <w:basedOn w:val="Normal11ptjustified"/>
    <w:rsid w:val="00105D52"/>
    <w:pPr>
      <w:jc w:val="center"/>
    </w:pPr>
  </w:style>
  <w:style w:type="paragraph" w:customStyle="1" w:styleId="SectionHeading">
    <w:name w:val="Section Heading"/>
    <w:basedOn w:val="Normal"/>
    <w:rsid w:val="00105D52"/>
    <w:pPr>
      <w:tabs>
        <w:tab w:val="left" w:pos="504"/>
      </w:tabs>
      <w:spacing w:before="240" w:after="240"/>
    </w:pPr>
    <w:rPr>
      <w:b/>
      <w:sz w:val="22"/>
      <w:lang w:val="en-GB" w:eastAsia="en-GB"/>
    </w:rPr>
  </w:style>
  <w:style w:type="character" w:styleId="Hyperlink">
    <w:name w:val="Hyperlink"/>
    <w:semiHidden/>
    <w:rsid w:val="00105D52"/>
    <w:rPr>
      <w:color w:val="0000FF"/>
      <w:u w:val="single"/>
    </w:rPr>
  </w:style>
  <w:style w:type="character" w:styleId="FollowedHyperlink">
    <w:name w:val="FollowedHyperlink"/>
    <w:rsid w:val="00C5153A"/>
    <w:rPr>
      <w:color w:val="800080"/>
      <w:u w:val="single"/>
    </w:rPr>
  </w:style>
  <w:style w:type="character" w:customStyle="1" w:styleId="FooterChar">
    <w:name w:val="Footer Char"/>
    <w:basedOn w:val="DefaultParagraphFont"/>
    <w:link w:val="Footer"/>
    <w:rsid w:val="00B575E4"/>
    <w:rPr>
      <w:sz w:val="24"/>
    </w:rPr>
  </w:style>
  <w:style w:type="paragraph" w:styleId="BalloonText">
    <w:name w:val="Balloon Text"/>
    <w:basedOn w:val="Normal"/>
    <w:link w:val="BalloonTextChar"/>
    <w:rsid w:val="00DE64CC"/>
    <w:rPr>
      <w:rFonts w:ascii="Segoe UI" w:hAnsi="Segoe UI" w:cs="Segoe UI"/>
      <w:sz w:val="18"/>
      <w:szCs w:val="18"/>
      <w:lang w:val="en-GB" w:eastAsia="en-GB"/>
    </w:rPr>
  </w:style>
  <w:style w:type="character" w:customStyle="1" w:styleId="BalloonTextChar">
    <w:name w:val="Balloon Text Char"/>
    <w:basedOn w:val="DefaultParagraphFont"/>
    <w:link w:val="BalloonText"/>
    <w:rsid w:val="00DE64CC"/>
    <w:rPr>
      <w:rFonts w:ascii="Segoe UI" w:hAnsi="Segoe UI" w:cs="Segoe UI"/>
      <w:sz w:val="18"/>
      <w:szCs w:val="18"/>
    </w:rPr>
  </w:style>
  <w:style w:type="paragraph" w:styleId="ListParagraph">
    <w:name w:val="List Paragraph"/>
    <w:basedOn w:val="Normal"/>
    <w:uiPriority w:val="34"/>
    <w:qFormat/>
    <w:rsid w:val="00C50EDD"/>
    <w:pPr>
      <w:ind w:left="720"/>
      <w:contextualSpacing/>
    </w:pPr>
    <w:rPr>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2p9QwkIwAGXG+vJikTAJln39bQ==">CgMxLjAyCWlkLmdqZGd4czIKaWQuMzBqMHpsbDIKaWQuMWZvYjl0ZTIKaWQuM3pueXNoNzIKaWQuMmV0OTJwMDIJaWQudHlqY3d0MgppZC4zZHk2dmttMgppZC4xdDNoNXNmMgppZC40ZDM0b2c4MgppZC4yczhleW8xMgppZC4xN2RwOHZ1OAByITFxVlk2bFhRM0N3a3BRd2labjczOHlLQWRaMnlpNjhwVQ==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4</Pages>
  <Words>2250</Words>
  <Characters>12828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Marjolein van Kraanen</dc:creator>
  <cp:lastModifiedBy>Lindsey Heagy</cp:lastModifiedBy>
  <cp:revision>19</cp:revision>
  <cp:lastPrinted>2026-06-14T03:56:00Z</cp:lastPrinted>
  <dcterms:created xsi:type="dcterms:W3CDTF">2026-03-24T07:05:00Z</dcterms:created>
  <dcterms:modified xsi:type="dcterms:W3CDTF">2026-06-14T17:08:00Z</dcterms:modified>
</cp:coreProperties>
</file>