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COMMENTS FOR THE AUTHOR:</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Reviewer #1:</w:t>
      </w:r>
    </w:p>
    <w:p w:rsidR="00717349" w:rsidRDefault="008C32AE">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1) In page 4, the authors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argue that</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"the interaction feature in architectures does not handle data-sensitive interaction constraints. Using encoding of architectures into open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was an interesting alternative to a direct extension of architecture semantics". My understanding is that the direct extension of architecture semantics should be straightforward in order to handle data sensitive interaction constraints (e.g., the approach could follow the BIP data transfer mechanisms). I would like to understand what drove the authors to this alternative extension and why they consider it interesting in comparison to the direct extension of architecture semantics.</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sidRPr="00CC0375">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r w:rsidR="00CC0375" w:rsidRPr="00CC0375">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Thank you for pointing this out. The paragraph referred to here has been included in this text by mistake. We have now removed it, adding a sentence to explain that this paper provides verification tools for individual BIP architectures, which were out of the scope of the cited previous work</w:t>
      </w:r>
      <w:r w:rsidR="00CC0375" w:rsidRPr="00CC0375">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r w:rsidRPr="00CC0375">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2) The preliminaries section is not very clear. I would advise the authors to move the examples presented in Figures 1 and 2 in the beginning of Section 2 (before Definitions 1, 2, and 3) and explain first all the elements of the figures in detail and then make the connection with the formal definitions.</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[We have restructured the running example presentation as suggested, introducing the example just after Definition 1, giving their algebra presentation. Later we use the same example (and have enhanced their explanations) for each of the definitions of PLTS, </w:t>
      </w:r>
      <w:proofErr w:type="spellStart"/>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pNet</w:t>
      </w:r>
      <w:proofErr w:type="spellEnd"/>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OT, etc.]</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3) In section 4.3, I wonder whether Z3 returned 'unknown' for any of the cases. If yes, I would be interested in understanding what triggered the 'unknown' response. In general, it would be interesting if the authors could check and comment on the limits of the proposed approach.</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Yes Z3 can return ‘unknown’, as there can be of course some intrinsically </w:t>
      </w:r>
      <w:proofErr w:type="spellStart"/>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undecidable</w:t>
      </w:r>
      <w:proofErr w:type="spellEnd"/>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theories, but also because user defined data domains may be incompletely </w:t>
      </w:r>
      <w:proofErr w:type="spellStart"/>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axiomatized</w:t>
      </w:r>
      <w:proofErr w:type="spellEnd"/>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We have commented on this in section 4.2]</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4) The (variable) names in Figure 4 are different from the ones used in Section 2.2, which is confusing.</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have adjusted the variable names in Figure 4 according to Section 2.2, similar for Figure 5 (OT5).]</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5) The initial transition of the second open automaton in Figure 1 has been removed from the version shown in Figure 4.</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now explain at the beginning of the OTs that the initial transition is treated as an initialization of the state variables (“v</w:t>
      </w:r>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t>
      </w:r>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0”).]</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6) It is not clear why the authors refined Figure 6 (what are the differences from the original version used in [33]?).</w:t>
      </w:r>
    </w:p>
    <w:p w:rsidR="00717349" w:rsidRDefault="008C32AE">
      <w:pPr>
        <w:pStyle w:val="a"/>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have added a paragraph to explain the difference, and a bib reference]</w:t>
      </w:r>
    </w:p>
    <w:p w:rsidR="00717349" w:rsidRDefault="00717349">
      <w:pPr>
        <w:pStyle w:val="a"/>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7) I am not convinced that</w:t>
      </w:r>
      <w:bookmarkStart w:id="0" w:name="_GoBack"/>
      <w:bookmarkEnd w:id="0"/>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the approach scales, as the authors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claim</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in the conclusion section. The presented examples are relative small.</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sidRPr="00FC5E47">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w:t>
      </w:r>
      <w:r w:rsidR="00FC5E47" w:rsidRPr="00FC5E47">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have clarified our discussion of scalability in the conclusion</w:t>
      </w:r>
      <w:r w:rsidRPr="00FC5E47">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 also have the following questions:</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Can the composition of architectures shown in Figure 6 be specified through an architecture style with n T components and n C components? Could the described approach be used at the level of architecture styles and not of architectures?</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highlight w:val="yellow"/>
          <w:shd w:val="clear" w:color="auto" w:fill="FFFFFF"/>
          <w14:textOutline w14:w="0" w14:cap="flat" w14:cmpd="sng" w14:algn="ctr">
            <w14:solidFill>
              <w14:srgbClr w14:val="000000"/>
            </w14:solidFill>
            <w14:prstDash w14:val="solid"/>
            <w14:miter w14:lim="0"/>
          </w14:textOutline>
        </w:rPr>
        <w:t>[TODO Simon]</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Typos and minor comments:</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pt-PT"/>
          <w14:textOutline w14:w="0" w14:cap="flat" w14:cmpd="sng" w14:algn="ctr">
            <w14:solidFill>
              <w14:srgbClr w14:val="000000"/>
            </w14:solidFill>
            <w14:prstDash w14:val="solid"/>
            <w14:miter w14:lim="0"/>
          </w14:textOutline>
        </w:rPr>
        <w:t xml:space="preserve">- </w:t>
      </w:r>
      <w:proofErr w:type="spellStart"/>
      <w:r>
        <w:rPr>
          <w:rFonts w:ascii="Helvetica" w:hAnsi="Helvetica"/>
          <w:sz w:val="32"/>
          <w:szCs w:val="32"/>
          <w:shd w:val="clear" w:color="auto" w:fill="FFFFFF"/>
          <w:lang w:val="pt-PT"/>
          <w14:textOutline w14:w="0" w14:cap="flat" w14:cmpd="sng" w14:algn="ctr">
            <w14:solidFill>
              <w14:srgbClr w14:val="000000"/>
            </w14:solidFill>
            <w14:prstDash w14:val="solid"/>
            <w14:miter w14:lim="0"/>
          </w14:textOutline>
        </w:rPr>
        <w:t>Page</w:t>
      </w:r>
      <w:proofErr w:type="spellEnd"/>
      <w:r>
        <w:rPr>
          <w:rFonts w:ascii="Helvetica" w:hAnsi="Helvetica"/>
          <w:sz w:val="32"/>
          <w:szCs w:val="32"/>
          <w:shd w:val="clear" w:color="auto" w:fill="FFFFFF"/>
          <w:lang w:val="pt-PT"/>
          <w14:textOutline w14:w="0" w14:cap="flat" w14:cmpd="sng" w14:algn="ctr">
            <w14:solidFill>
              <w14:srgbClr w14:val="000000"/>
            </w14:solidFill>
            <w14:prstDash w14:val="solid"/>
            <w14:miter w14:lim="0"/>
          </w14:textOutline>
        </w:rPr>
        <w:t xml:space="preserve"> 8: </w:t>
      </w:r>
      <w:proofErr w:type="spellStart"/>
      <w:r>
        <w:rPr>
          <w:rFonts w:ascii="Helvetica" w:hAnsi="Helvetica"/>
          <w:sz w:val="32"/>
          <w:szCs w:val="32"/>
          <w:shd w:val="clear" w:color="auto" w:fill="FFFFFF"/>
          <w:lang w:val="pt-PT"/>
          <w14:textOutline w14:w="0" w14:cap="flat" w14:cmpd="sng" w14:algn="ctr">
            <w14:solidFill>
              <w14:srgbClr w14:val="000000"/>
            </w14:solidFill>
            <w14:prstDash w14:val="solid"/>
            <w14:miter w14:lim="0"/>
          </w14:textOutline>
        </w:rPr>
        <w:t>controler</w:t>
      </w:r>
      <w:proofErr w:type="spellEnd"/>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Page 8: in example 1 can you add a reference to Figure 2 (for the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EnableStateCompLeft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rsidR="00717349" w:rsidRDefault="008C32AE">
      <w:pPr>
        <w:pStyle w:val="a"/>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 xml:space="preserve">- Page 10: </w:t>
      </w:r>
      <w:proofErr w:type="spellStart"/>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futher</w:t>
      </w:r>
      <w:proofErr w:type="spellEnd"/>
    </w:p>
    <w:p w:rsidR="00717349" w:rsidRDefault="008C32AE">
      <w:pPr>
        <w:pStyle w:val="a"/>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 xml:space="preserve">- Page </w:t>
      </w:r>
      <w:proofErr w:type="gramStart"/>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17</w:t>
      </w:r>
      <w:proofErr w:type="gramEnd"/>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 xml:space="preserve">: </w:t>
      </w:r>
      <w:proofErr w:type="spellStart"/>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tracability</w:t>
      </w:r>
      <w:proofErr w:type="spellEnd"/>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 xml:space="preserve">, </w:t>
      </w:r>
      <w:proofErr w:type="spellStart"/>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relevent</w:t>
      </w:r>
      <w:proofErr w:type="spellEnd"/>
    </w:p>
    <w:p w:rsidR="00717349" w:rsidRDefault="008C32AE">
      <w:pPr>
        <w:pStyle w:val="a"/>
        <w:spacing w:line="480" w:lineRule="atLeast"/>
        <w:jc w:val="both"/>
        <w:rPr>
          <w:rFonts w:ascii="Helvetica" w:eastAsia="Helvetica" w:hAnsi="Helvetica" w:cs="Helvetica"/>
          <w:sz w:val="32"/>
          <w:szCs w:val="32"/>
          <w:shd w:val="clear" w:color="auto" w:fill="FFFFFF"/>
          <w:lang w:val="fr-FR"/>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 xml:space="preserve">- Page 20: </w:t>
      </w:r>
      <w:proofErr w:type="spellStart"/>
      <w:r>
        <w:rPr>
          <w:rFonts w:ascii="Helvetica" w:hAnsi="Helvetica"/>
          <w:sz w:val="32"/>
          <w:szCs w:val="32"/>
          <w:shd w:val="clear" w:color="auto" w:fill="FFFFFF"/>
          <w:lang w:val="fr-FR"/>
          <w14:textOutline w14:w="0" w14:cap="flat" w14:cmpd="sng" w14:algn="ctr">
            <w14:solidFill>
              <w14:srgbClr w14:val="000000"/>
            </w14:solidFill>
            <w14:prstDash w14:val="solid"/>
            <w14:miter w14:lim="0"/>
          </w14:textOutline>
        </w:rPr>
        <w:t>syncrhonisations</w:t>
      </w:r>
      <w:proofErr w:type="spellEnd"/>
    </w:p>
    <w:p w:rsidR="00717349" w:rsidRDefault="008C32AE">
      <w:pPr>
        <w:pStyle w:val="a"/>
        <w:spacing w:line="480" w:lineRule="atLeast"/>
        <w:jc w:val="both"/>
        <w:rPr>
          <w:rFonts w:ascii="Helvetica" w:eastAsia="Helvetica" w:hAnsi="Helvetica" w:cs="Helvetica"/>
          <w:color w:val="0433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[DONE]</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Reviewer #3: The paper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focusses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on the so-called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i.e., parameterized networks of synchronized automata, a formalism introduced to provide a specification of distributed (synchronous or asynchronous) systems. More precisely, an open variant of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is considered, able to model open systems by allowing for the presence of "holes", subsystems whose behavior is only partially specified (e.g., by indicating only the actions they can possibly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 xml:space="preserve">execute). In some earlier work, (some of) the authors proposed an operational semantics for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in term of open automata:  states are characterized by a set of state variables and transitions between states use conditions and expressions involving the behavior of the holes.</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In the present paper, the authors propose an algorithm for computing such semantics (under some finiteness conditions). In order to prune transitions that can only occur under some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unsatisfiable</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condition (and thus which have no ground instance), the authors show how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satisfiability</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of the transition predicates can be checked with the SMT solver Z3. An improved version of the algorithm, which tries to generate only the reachable part of the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automaton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is also proposed, referred to as the "smart" algorithm. This is not straightforward, since states and transition are of symbolic nature. The algorithms are implemented in a prototype tool.</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The approach is illustrated on two examples: a simple one, based on the encoding of the enable operators of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Lotos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and a larger one inspired to an industrial case study.</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Evaluation *</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The problem faced in the paper is definitively of interest: generate a symbolic description of the semantics of an open distributed system that can be possibly used to verify property of the system or to show its equivalence with some abstract specification. The theoretical contribution looks somehow thin (an improvement of an existing </w:t>
      </w: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algorithm and the integration with an SMT solver). Still, from a practical point of view</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  an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improved algorithm and its concrete implementation can be important. Moreover, developing the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framework  at</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this level of generality (generic data types, operators, synchronization model, etc.) requires to take care of many technical details.</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In my opinion, however, the organization of the material and, more generally, the presentation are not very satisfactory. There are a lot of technical definitions that for a reader unfamiliar with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pNets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(like I am) can be difficult to digest without a proper guide. Each definition should be motivated, and, possibly, illustrated on the simple running example (the one inspired to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Lotos</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There are several typos, small mistakes, sloppy sentences that make some parts of the paper difficult to follow (see the minor comments). The explanation of the way some implementation problems have been faced is often too abstract to be appreciated.</w:t>
      </w:r>
    </w:p>
    <w:p w:rsidR="00717349" w:rsidRDefault="008C32AE">
      <w:pPr>
        <w:pStyle w:val="a"/>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[We have reorganized the first sections, inserting our running example after each main definition. We hope it significantly help to follow the presentation. And corrected many typos/sentences of course.]</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 think that the paper needs a major revision before being considered for publication.</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minor</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comments *</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2, line 41:</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This item is difficult to follow, please rephrase</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[Rephrased.]</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3, line 35</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capacity</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 capability.]</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4, line 14</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spellStart"/>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dependant</w:t>
      </w:r>
      <w:proofErr w:type="spellEnd"/>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 dependent.]</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5, line 17</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E_V \cap A_V =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emptyset</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why?</w:t>
      </w:r>
    </w:p>
    <w:p w:rsidR="00717349" w:rsidRDefault="008C32AE">
      <w:pPr>
        <w:pStyle w:val="a"/>
        <w:spacing w:line="480" w:lineRule="atLeast"/>
        <w:jc w:val="both"/>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[It is a condition, so a \wedge is added to combine two conditions instead of an explanation.] </w:t>
      </w:r>
      <w:r>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w:t>
      </w:r>
      <w:proofErr w:type="spellStart"/>
      <w:r>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Xudong</w:t>
      </w:r>
      <w:proofErr w:type="spellEnd"/>
      <w:r>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 you still didn’t answer the question. Why do we need the condition E_V \cap A_V = \</w:t>
      </w:r>
      <w:proofErr w:type="spellStart"/>
      <w:proofErr w:type="gramStart"/>
      <w:r>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emptyset</w:t>
      </w:r>
      <w:proofErr w:type="spellEnd"/>
      <w:r>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 xml:space="preserve"> ?</w:t>
      </w:r>
      <w:proofErr w:type="gramEnd"/>
      <w:r>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t>]</w:t>
      </w:r>
    </w:p>
    <w:p w:rsidR="00717349" w:rsidRDefault="008C32AE">
      <w:pPr>
        <w:pStyle w:val="NormalWeb"/>
        <w:shd w:val="clear" w:color="auto" w:fill="FFFFFF"/>
        <w:spacing w:line="480" w:lineRule="atLeast"/>
        <w:jc w:val="both"/>
        <w:rPr>
          <w:rFonts w:ascii="Helvetica" w:hAnsi="Helvetica"/>
          <w:color w:val="FF0000"/>
          <w:sz w:val="32"/>
          <w:szCs w:val="32"/>
          <w:shd w:val="clear" w:color="auto" w:fill="FFFFFF"/>
          <w14:textOutline w14:w="0" w14:cap="flat" w14:cmpd="sng" w14:algn="ctr">
            <w14:solidFill>
              <w14:srgbClr w14:val="000000"/>
            </w14:solidFill>
            <w14:prstDash w14:val="solid"/>
            <w14:miter w14:lim="0"/>
          </w14:textOutline>
        </w:rPr>
      </w:pPr>
      <w:r>
        <w:rPr>
          <w:rFonts w:ascii="Helvetica" w:eastAsia="Helvetica" w:hAnsi="Helvetica" w:cs="Helvetica"/>
          <w:color w:val="0000FF"/>
          <w:sz w:val="32"/>
          <w:szCs w:val="32"/>
          <w:lang w:eastAsia="zh-CN" w:bidi="ar"/>
        </w:rPr>
        <w:t>[We explain that the action expression cannot be used as data.]</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5, line 46</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Please, explain the role of the FUN constructor via an example</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[As Examples 1 and 2 have been pulled after Definition 1, we now add an example of the FUN in Example 1.]</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6,</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line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36: what is I_V?</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line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37: what is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g_k</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condition?</w:t>
      </w:r>
    </w:p>
    <w:p w:rsidR="00717349" w:rsidRDefault="008C32AE">
      <w:pPr>
        <w:pStyle w:val="a"/>
        <w:spacing w:line="480" w:lineRule="atLeast"/>
        <w:jc w:val="both"/>
        <w:rPr>
          <w:rFonts w:ascii="Helvetica" w:eastAsia="Helvetica" w:hAnsi="Helvetica" w:cs="Helvetica"/>
          <w:color w:val="0000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[Explained: </w:t>
      </w:r>
    </w:p>
    <w:p w:rsidR="00717349" w:rsidRDefault="008C32AE">
      <w:pPr>
        <w:pStyle w:val="a"/>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I_V is the set of indexed sets with a range depending on variables of V. </w:t>
      </w:r>
    </w:p>
    <w:p w:rsidR="00717349" w:rsidRDefault="008C32AE">
      <w:pPr>
        <w:pStyle w:val="a"/>
        <w:numPr>
          <w:ilvl w:val="0"/>
          <w:numId w:val="1"/>
        </w:numPr>
        <w:spacing w:line="480" w:lineRule="atLeast"/>
        <w:jc w:val="both"/>
        <w:rPr>
          <w:rFonts w:ascii="Helvetica" w:hAnsi="Helvetica"/>
          <w:color w:val="0000FF"/>
          <w:sz w:val="32"/>
          <w:szCs w:val="32"/>
          <w14:textOutline w14:w="0" w14:cap="flat" w14:cmpd="sng" w14:algn="ctr">
            <w14:solidFill>
              <w14:srgbClr w14:val="000000"/>
            </w14:solidFill>
            <w14:prstDash w14:val="solid"/>
            <w14:miter w14:lim="0"/>
          </w14:textOutline>
        </w:rPr>
      </w:pPr>
      <w:proofErr w:type="spellStart"/>
      <w:proofErr w:type="gramStart"/>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lastRenderedPageBreak/>
        <w:t>g</w:t>
      </w:r>
      <w:proofErr w:type="gramEnd"/>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_k</w:t>
      </w:r>
      <w:proofErr w:type="spellEnd"/>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 xml:space="preserve"> is already explained in the next several sentences.]</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7, line 47:</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composition</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transition -&gt; composed transition?</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[Corrected.]</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 xml:space="preserve"> 8, line 13 (</w:t>
      </w:r>
      <w:proofErr w:type="spellStart"/>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Def</w:t>
      </w:r>
      <w:proofErr w:type="spellEnd"/>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 5)</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What is the role on I, I’?</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 xml:space="preserve">[We have removed I, I’ because of the absence of the definition of </w:t>
      </w:r>
      <w:proofErr w:type="spellStart"/>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LTS_i^i</w:t>
      </w:r>
      <w:proofErr w:type="spellEnd"/>
      <w:r>
        <w:rPr>
          <w:rFonts w:ascii="Helvetica" w:hAnsi="Helvetica"/>
          <w:color w:val="0433FF"/>
          <w:sz w:val="32"/>
          <w:szCs w:val="32"/>
          <w:shd w:val="clear" w:color="auto" w:fill="FFFFFF"/>
          <w14:textOutline w14:w="0" w14:cap="flat" w14:cmpd="sng" w14:algn="ctr">
            <w14:solidFill>
              <w14:srgbClr w14:val="000000"/>
            </w14:solidFill>
            <w14:prstDash w14:val="solid"/>
            <w14:miter w14:lim="0"/>
          </w14:textOutline>
        </w:rPr>
        <w:t>\in I in the definition of open automaton.]</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8, line 34:</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why</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not asking directly: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SV_k</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a_i</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i</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\in I},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b_j</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)^{j \in j}, v ?</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8, line 41</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spellStart"/>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forall</w:t>
      </w:r>
      <w:proofErr w:type="spellEnd"/>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z -&gt;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forall</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y1?</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10, line 15</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"We prune UNSAT transitions": is this always decidable? Which hypotheses do you need on the theory you are working with?</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10, line 50:</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spellStart"/>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futher</w:t>
      </w:r>
      <w:proofErr w:type="spellEnd"/>
      <w:proofErr w:type="gramEnd"/>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11:</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 xml:space="preserve">I got confused when after filtering I found section 4.2, which, as far as I can see, is discussing the same issue. Can this be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better</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organised</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rsidR="00717349" w:rsidRDefault="008C32AE">
      <w:pPr>
        <w:pStyle w:val="p1"/>
      </w:pPr>
      <w:r>
        <w:rPr>
          <w:rStyle w:val="s1"/>
        </w:rPr>
        <w:t>[We have shortened the Paragraph on filtering. The filtering here just eliminates the transitions of the first case.]</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12, line 30</w:t>
      </w:r>
    </w:p>
    <w:p w:rsidR="00717349" w:rsidRDefault="008C32AE">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It took me some time to understand what unreachable transitions are. Again, some more explanation and/or an example would be helpful.</w:t>
      </w:r>
    </w:p>
    <w:p w:rsidR="00717349" w:rsidRDefault="008C32AE">
      <w:pPr>
        <w:pStyle w:val="NormalWeb"/>
        <w:shd w:val="clear" w:color="auto" w:fill="FFFFFF"/>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eastAsia="Helvetica" w:hAnsi="Helvetica" w:cs="Helvetica"/>
          <w:color w:val="0000FF"/>
          <w:sz w:val="32"/>
          <w:szCs w:val="32"/>
          <w:lang w:eastAsia="zh-CN" w:bidi="ar"/>
        </w:rPr>
        <w:t>[We have add the reason to explain the existence of unreachable transitions.]</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12, line 47</w:t>
      </w:r>
    </w:p>
    <w:p w:rsidR="00717349" w:rsidRDefault="008C32AE">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"From a practical point of view, very little can be </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gained ...</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why?</w:t>
      </w:r>
    </w:p>
    <w:p w:rsidR="00717349" w:rsidRDefault="008C32AE">
      <w:pPr>
        <w:pStyle w:val="NormalWeb"/>
        <w:shd w:val="clear" w:color="auto" w:fill="FFFFFF"/>
        <w:spacing w:line="480" w:lineRule="atLeast"/>
        <w:jc w:val="both"/>
      </w:pPr>
      <w:r>
        <w:rPr>
          <w:rFonts w:ascii="Helvetica" w:eastAsia="Helvetica" w:hAnsi="Helvetica" w:cs="Helvetica"/>
          <w:color w:val="0000FF"/>
          <w:sz w:val="32"/>
          <w:szCs w:val="32"/>
          <w:lang w:eastAsia="zh-CN" w:bidi="ar"/>
        </w:rPr>
        <w:t xml:space="preserve">[The reason is that it costs time to traverse the set of OTs to find the unreachable </w:t>
      </w:r>
      <w:proofErr w:type="gramStart"/>
      <w:r>
        <w:rPr>
          <w:rFonts w:ascii="Helvetica" w:eastAsia="Helvetica" w:hAnsi="Helvetica" w:cs="Helvetica"/>
          <w:color w:val="0000FF"/>
          <w:sz w:val="32"/>
          <w:szCs w:val="32"/>
          <w:lang w:eastAsia="zh-CN" w:bidi="ar"/>
        </w:rPr>
        <w:t>OTs which</w:t>
      </w:r>
      <w:proofErr w:type="gramEnd"/>
      <w:r>
        <w:rPr>
          <w:rFonts w:ascii="Helvetica" w:eastAsia="Helvetica" w:hAnsi="Helvetica" w:cs="Helvetica"/>
          <w:color w:val="0000FF"/>
          <w:sz w:val="32"/>
          <w:szCs w:val="32"/>
          <w:lang w:eastAsia="zh-CN" w:bidi="ar"/>
        </w:rPr>
        <w:t xml:space="preserve"> are usually a small part of the OTs.]</w:t>
      </w:r>
    </w:p>
    <w:p w:rsidR="00717349" w:rsidRDefault="00717349">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17, line 36</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spellStart"/>
      <w:proofErr w:type="gramStart"/>
      <w:r>
        <w:rPr>
          <w:rFonts w:ascii="Helvetica" w:hAnsi="Helvetica"/>
          <w:sz w:val="32"/>
          <w:szCs w:val="32"/>
          <w:shd w:val="clear" w:color="auto" w:fill="FFFFFF"/>
          <w:lang w:val="it-IT"/>
          <w14:textOutline w14:w="0" w14:cap="flat" w14:cmpd="sng" w14:algn="ctr">
            <w14:solidFill>
              <w14:srgbClr w14:val="000000"/>
            </w14:solidFill>
            <w14:prstDash w14:val="solid"/>
            <w14:miter w14:lim="0"/>
          </w14:textOutline>
        </w:rPr>
        <w:t>tracability</w:t>
      </w:r>
      <w:proofErr w:type="spellEnd"/>
      <w:proofErr w:type="gramEnd"/>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[Corrected.]</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19, line 50</w:t>
      </w: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they</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are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bisimilar</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unclear to me what is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bisimilar</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to what and according to which notion of </w:t>
      </w:r>
      <w:proofErr w:type="spell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bisimulation</w:t>
      </w:r>
      <w:proofErr w:type="spell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
    <w:p w:rsidR="00717349" w:rsidRDefault="008C32AE">
      <w:pPr>
        <w:pStyle w:val="a"/>
        <w:spacing w:line="480" w:lineRule="atLeast"/>
        <w:jc w:val="both"/>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color w:val="0000FF"/>
          <w:sz w:val="32"/>
          <w:szCs w:val="32"/>
          <w:shd w:val="clear" w:color="auto" w:fill="FFFFFF"/>
          <w14:textOutline w14:w="0" w14:cap="flat" w14:cmpd="sng" w14:algn="ctr">
            <w14:solidFill>
              <w14:srgbClr w14:val="000000"/>
            </w14:solidFill>
            <w14:prstDash w14:val="solid"/>
            <w14:miter w14:lim="0"/>
          </w14:textOutline>
        </w:rPr>
        <w:t>[Explained.]</w:t>
      </w:r>
    </w:p>
    <w:p w:rsidR="00717349" w:rsidRDefault="00717349">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
    <w:p w:rsidR="00717349" w:rsidRDefault="008C32AE">
      <w:pPr>
        <w:pStyle w:val="a"/>
        <w:spacing w:line="480" w:lineRule="atLeast"/>
        <w:jc w:val="both"/>
        <w:rPr>
          <w:rFonts w:ascii="Helvetica" w:eastAsia="Helvetica" w:hAnsi="Helvetica" w:cs="Helvetica"/>
          <w:sz w:val="32"/>
          <w:szCs w:val="32"/>
          <w:shd w:val="clear" w:color="auto" w:fill="FFFFFF"/>
          <w14:textOutline w14:w="0" w14:cap="flat" w14:cmpd="sng" w14:algn="ctr">
            <w14:solidFill>
              <w14:srgbClr w14:val="000000"/>
            </w14:solidFill>
            <w14:prstDash w14:val="solid"/>
            <w14:miter w14:lim="0"/>
          </w14:textOutline>
        </w:rPr>
      </w:pP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page</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21, properties (1) and (2)</w:t>
      </w:r>
    </w:p>
    <w:p w:rsidR="00717349" w:rsidRDefault="008C32AE">
      <w:pPr>
        <w:pStyle w:val="a"/>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hAnsi="Helvetica"/>
          <w:sz w:val="32"/>
          <w:szCs w:val="32"/>
          <w:shd w:val="clear" w:color="auto" w:fill="FFFFFF"/>
          <w14:textOutline w14:w="0" w14:cap="flat" w14:cmpd="sng" w14:algn="ctr">
            <w14:solidFill>
              <w14:srgbClr w14:val="000000"/>
            </w14:solidFill>
            <w14:prstDash w14:val="solid"/>
            <w14:miter w14:lim="0"/>
          </w14:textOutline>
        </w:rPr>
        <w:lastRenderedPageBreak/>
        <w:t>Are these properties relevant for the exposition? I mean</w:t>
      </w:r>
      <w:proofErr w:type="gramStart"/>
      <w:r>
        <w:rPr>
          <w:rFonts w:ascii="Helvetica" w:hAnsi="Helvetica"/>
          <w:sz w:val="32"/>
          <w:szCs w:val="32"/>
          <w:shd w:val="clear" w:color="auto" w:fill="FFFFFF"/>
          <w14:textOutline w14:w="0" w14:cap="flat" w14:cmpd="sng" w14:algn="ctr">
            <w14:solidFill>
              <w14:srgbClr w14:val="000000"/>
            </w14:solidFill>
            <w14:prstDash w14:val="solid"/>
            <w14:miter w14:lim="0"/>
          </w14:textOutline>
        </w:rPr>
        <w:t>,</w:t>
      </w:r>
      <w:proofErr w:type="gramEnd"/>
      <w:r>
        <w:rPr>
          <w:rFonts w:ascii="Helvetica" w:hAnsi="Helvetica"/>
          <w:sz w:val="32"/>
          <w:szCs w:val="32"/>
          <w:shd w:val="clear" w:color="auto" w:fill="FFFFFF"/>
          <w14:textOutline w14:w="0" w14:cap="flat" w14:cmpd="sng" w14:algn="ctr">
            <w14:solidFill>
              <w14:srgbClr w14:val="000000"/>
            </w14:solidFill>
            <w14:prstDash w14:val="solid"/>
            <w14:miter w14:lim="0"/>
          </w14:textOutline>
        </w:rPr>
        <w:t xml:space="preserve"> can they be enforced/checked in the proposed framework?</w:t>
      </w:r>
    </w:p>
    <w:p w:rsidR="00717349" w:rsidRDefault="008C32AE">
      <w:pPr>
        <w:pStyle w:val="NormalWeb"/>
        <w:shd w:val="clear" w:color="auto" w:fill="FFFFFF"/>
        <w:spacing w:line="480" w:lineRule="atLeast"/>
        <w:jc w:val="both"/>
        <w:rPr>
          <w:rFonts w:ascii="Helvetica" w:hAnsi="Helvetica"/>
          <w:sz w:val="32"/>
          <w:szCs w:val="32"/>
          <w:shd w:val="clear" w:color="auto" w:fill="FFFFFF"/>
          <w14:textOutline w14:w="0" w14:cap="flat" w14:cmpd="sng" w14:algn="ctr">
            <w14:solidFill>
              <w14:srgbClr w14:val="000000"/>
            </w14:solidFill>
            <w14:prstDash w14:val="solid"/>
            <w14:miter w14:lim="0"/>
          </w14:textOutline>
        </w:rPr>
      </w:pPr>
      <w:r>
        <w:rPr>
          <w:rFonts w:ascii="Helvetica" w:eastAsia="Helvetica" w:hAnsi="Helvetica" w:cs="Helvetica"/>
          <w:color w:val="0000FF"/>
          <w:sz w:val="32"/>
          <w:szCs w:val="32"/>
          <w:lang w:eastAsia="zh-CN" w:bidi="ar"/>
        </w:rPr>
        <w:t>[This properties are very important for the further work about analysis (model-checking, equivalence checking) that will be done on the generated open automaton. We have added this explanation.]</w:t>
      </w:r>
    </w:p>
    <w:sectPr w:rsidR="00717349">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5E47" w:rsidRDefault="00FC5E47">
      <w:r>
        <w:separator/>
      </w:r>
    </w:p>
  </w:endnote>
  <w:endnote w:type="continuationSeparator" w:id="0">
    <w:p w:rsidR="00FC5E47" w:rsidRDefault="00FC5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宋体">
    <w:charset w:val="50"/>
    <w:family w:val="auto"/>
    <w:pitch w:val="variable"/>
    <w:sig w:usb0="00000001" w:usb1="080E0000" w:usb2="00000010" w:usb3="00000000" w:csb0="00040000"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E47" w:rsidRDefault="00FC5E4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5E47" w:rsidRDefault="00FC5E47">
      <w:r>
        <w:separator/>
      </w:r>
    </w:p>
  </w:footnote>
  <w:footnote w:type="continuationSeparator" w:id="0">
    <w:p w:rsidR="00FC5E47" w:rsidRDefault="00FC5E4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5E47" w:rsidRDefault="00FC5E47"/>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6F37BC"/>
    <w:multiLevelType w:val="multilevel"/>
    <w:tmpl w:val="296F37BC"/>
    <w:lvl w:ilvl="0">
      <w:start w:val="1"/>
      <w:numFmt w:val="decimal"/>
      <w:lvlText w:val="%1."/>
      <w:lvlJc w:val="left"/>
      <w:pPr>
        <w:ind w:left="52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1">
      <w:start w:val="1"/>
      <w:numFmt w:val="decimal"/>
      <w:lvlText w:val="%2."/>
      <w:lvlJc w:val="left"/>
      <w:pPr>
        <w:ind w:left="88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2">
      <w:start w:val="1"/>
      <w:numFmt w:val="decimal"/>
      <w:lvlText w:val="%3."/>
      <w:lvlJc w:val="left"/>
      <w:pPr>
        <w:ind w:left="124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3">
      <w:start w:val="1"/>
      <w:numFmt w:val="decimal"/>
      <w:lvlText w:val="%4."/>
      <w:lvlJc w:val="left"/>
      <w:pPr>
        <w:ind w:left="160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4">
      <w:start w:val="1"/>
      <w:numFmt w:val="decimal"/>
      <w:lvlText w:val="%5."/>
      <w:lvlJc w:val="left"/>
      <w:pPr>
        <w:ind w:left="196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5">
      <w:start w:val="1"/>
      <w:numFmt w:val="decimal"/>
      <w:lvlText w:val="%6."/>
      <w:lvlJc w:val="left"/>
      <w:pPr>
        <w:ind w:left="232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6">
      <w:start w:val="1"/>
      <w:numFmt w:val="decimal"/>
      <w:lvlText w:val="%7."/>
      <w:lvlJc w:val="left"/>
      <w:pPr>
        <w:ind w:left="268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7">
      <w:start w:val="1"/>
      <w:numFmt w:val="decimal"/>
      <w:lvlText w:val="%8."/>
      <w:lvlJc w:val="left"/>
      <w:pPr>
        <w:ind w:left="304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lvl w:ilvl="8">
      <w:start w:val="1"/>
      <w:numFmt w:val="decimal"/>
      <w:lvlText w:val="%9."/>
      <w:lvlJc w:val="left"/>
      <w:pPr>
        <w:ind w:left="3404" w:hanging="524"/>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hyphenationZone w:val="425"/>
  <w:noPunctuationKerning/>
  <w:characterSpacingControl w:val="doNotCompres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76F"/>
    <w:rsid w:val="FFFE9499"/>
    <w:rsid w:val="00304F69"/>
    <w:rsid w:val="0047399D"/>
    <w:rsid w:val="00680E62"/>
    <w:rsid w:val="006C697D"/>
    <w:rsid w:val="00717349"/>
    <w:rsid w:val="00801F50"/>
    <w:rsid w:val="008B2C62"/>
    <w:rsid w:val="008C32AE"/>
    <w:rsid w:val="00AE482E"/>
    <w:rsid w:val="00B823C1"/>
    <w:rsid w:val="00BE2053"/>
    <w:rsid w:val="00CB476F"/>
    <w:rsid w:val="00CC0375"/>
    <w:rsid w:val="00D31C11"/>
    <w:rsid w:val="00DC4202"/>
    <w:rsid w:val="00FC5E47"/>
    <w:rsid w:val="771E90A1"/>
    <w:rsid w:val="77F330CF"/>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Arial Unicode M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style>
  <w:style w:type="character" w:styleId="Hyperlink">
    <w:name w:val="Hyperlink"/>
    <w:rPr>
      <w:u w:val="single"/>
    </w:rPr>
  </w:style>
  <w:style w:type="table" w:customStyle="1" w:styleId="TableNormal1">
    <w:name w:val="Table Normal1"/>
    <w:tblPr>
      <w:tblCellMar>
        <w:top w:w="0" w:type="dxa"/>
        <w:left w:w="0" w:type="dxa"/>
        <w:bottom w:w="0" w:type="dxa"/>
        <w:right w:w="0" w:type="dxa"/>
      </w:tblCellMar>
    </w:tblPr>
  </w:style>
  <w:style w:type="paragraph" w:customStyle="1" w:styleId="a">
    <w:name w:val="默认"/>
    <w:qFormat/>
    <w:rPr>
      <w:rFonts w:ascii="Helvetica Neue" w:eastAsia="Arial Unicode MS" w:hAnsi="Helvetica Neue" w:cs="Arial Unicode MS"/>
      <w:color w:val="000000"/>
      <w:sz w:val="22"/>
      <w:szCs w:val="22"/>
      <w:lang w:eastAsia="fr-FR"/>
    </w:rPr>
  </w:style>
  <w:style w:type="paragraph" w:customStyle="1" w:styleId="p1">
    <w:name w:val="p1"/>
    <w:basedOn w:val="Normal"/>
    <w:pPr>
      <w:shd w:val="clear" w:color="auto" w:fill="FFFFFF"/>
      <w:spacing w:line="480" w:lineRule="atLeast"/>
      <w:jc w:val="both"/>
    </w:pPr>
    <w:rPr>
      <w:rFonts w:ascii="Helvetica" w:eastAsia="Helvetica" w:hAnsi="Helvetica"/>
      <w:color w:val="0000FF"/>
      <w:sz w:val="32"/>
      <w:szCs w:val="32"/>
      <w:lang w:eastAsia="zh-CN"/>
    </w:rPr>
  </w:style>
  <w:style w:type="character" w:customStyle="1" w:styleId="s1">
    <w:name w:val="s1"/>
    <w:basedOn w:val="DefaultParagraphFon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uiPriority="0" w:unhideWhenUsed="0"/>
    <w:lsdException w:name="Strong" w:semiHidden="0" w:uiPriority="22" w:unhideWhenUsed="0" w:qFormat="1"/>
    <w:lsdException w:name="Emphasis" w:semiHidden="0" w:uiPriority="20" w:unhideWhenUsed="0" w:qFormat="1"/>
    <w:lsdException w:name="Normal (Web)" w:semiHidden="0"/>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Arial Unicode M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style>
  <w:style w:type="character" w:styleId="Hyperlink">
    <w:name w:val="Hyperlink"/>
    <w:rPr>
      <w:u w:val="single"/>
    </w:rPr>
  </w:style>
  <w:style w:type="table" w:customStyle="1" w:styleId="TableNormal1">
    <w:name w:val="Table Normal1"/>
    <w:tblPr>
      <w:tblCellMar>
        <w:top w:w="0" w:type="dxa"/>
        <w:left w:w="0" w:type="dxa"/>
        <w:bottom w:w="0" w:type="dxa"/>
        <w:right w:w="0" w:type="dxa"/>
      </w:tblCellMar>
    </w:tblPr>
  </w:style>
  <w:style w:type="paragraph" w:customStyle="1" w:styleId="a">
    <w:name w:val="默认"/>
    <w:qFormat/>
    <w:rPr>
      <w:rFonts w:ascii="Helvetica Neue" w:eastAsia="Arial Unicode MS" w:hAnsi="Helvetica Neue" w:cs="Arial Unicode MS"/>
      <w:color w:val="000000"/>
      <w:sz w:val="22"/>
      <w:szCs w:val="22"/>
      <w:lang w:eastAsia="fr-FR"/>
    </w:rPr>
  </w:style>
  <w:style w:type="paragraph" w:customStyle="1" w:styleId="p1">
    <w:name w:val="p1"/>
    <w:basedOn w:val="Normal"/>
    <w:pPr>
      <w:shd w:val="clear" w:color="auto" w:fill="FFFFFF"/>
      <w:spacing w:line="480" w:lineRule="atLeast"/>
      <w:jc w:val="both"/>
    </w:pPr>
    <w:rPr>
      <w:rFonts w:ascii="Helvetica" w:eastAsia="Helvetica" w:hAnsi="Helvetica"/>
      <w:color w:val="0000FF"/>
      <w:sz w:val="32"/>
      <w:szCs w:val="32"/>
      <w:lang w:eastAsia="zh-CN"/>
    </w:rPr>
  </w:style>
  <w:style w:type="character" w:customStyle="1" w:styleId="s1">
    <w:name w:val="s1"/>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宋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1402</Words>
  <Characters>7996</Characters>
  <Application>Microsoft Macintosh Word</Application>
  <DocSecurity>0</DocSecurity>
  <Lines>66</Lines>
  <Paragraphs>18</Paragraphs>
  <ScaleCrop>false</ScaleCrop>
  <Company>INRIA</Company>
  <LinksUpToDate>false</LinksUpToDate>
  <CharactersWithSpaces>9380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madelain</dc:creator>
  <cp:lastModifiedBy>Simon Bliudze</cp:lastModifiedBy>
  <cp:revision>2</cp:revision>
  <dcterms:created xsi:type="dcterms:W3CDTF">2019-11-18T12:06:00Z</dcterms:created>
  <dcterms:modified xsi:type="dcterms:W3CDTF">2019-11-18T12:06:00Z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