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29BC8" w14:textId="57189DFF" w:rsidR="00035C7E" w:rsidRPr="00802258" w:rsidRDefault="000D165E">
      <w:pPr>
        <w:pStyle w:val="Ttulo2"/>
        <w:rPr>
          <w:rFonts w:asciiTheme="minorHAnsi" w:eastAsiaTheme="minorHAnsi" w:hAnsiTheme="minorHAnsi" w:cstheme="minorBidi"/>
          <w:color w:val="auto"/>
          <w:sz w:val="36"/>
          <w:szCs w:val="36"/>
        </w:rPr>
      </w:pPr>
      <w:bookmarkStart w:id="0" w:name="a-concise-title-here"/>
      <w:r w:rsidRPr="000D165E">
        <w:rPr>
          <w:rFonts w:asciiTheme="minorHAnsi" w:eastAsiaTheme="minorHAnsi" w:hAnsiTheme="minorHAnsi" w:cstheme="minorBidi"/>
          <w:color w:val="auto"/>
          <w:sz w:val="36"/>
          <w:szCs w:val="36"/>
        </w:rPr>
        <w:t>A concise abstract title here</w:t>
      </w:r>
    </w:p>
    <w:p w14:paraId="224F02A1" w14:textId="4D8FB310" w:rsidR="00035C7E" w:rsidRDefault="005D1294">
      <w:pPr>
        <w:pStyle w:val="FirstParagraph"/>
      </w:pPr>
      <w:r>
        <w:rPr>
          <w:b/>
          <w:bCs/>
        </w:rPr>
        <w:t>Author One</w:t>
      </w:r>
      <w:r>
        <w:rPr>
          <w:b/>
          <w:bCs/>
          <w:vertAlign w:val="superscript"/>
        </w:rPr>
        <w:t>1</w:t>
      </w:r>
      <w:r>
        <w:rPr>
          <w:b/>
          <w:bCs/>
        </w:rPr>
        <w:t>, Author Two</w:t>
      </w:r>
      <w:r>
        <w:rPr>
          <w:b/>
          <w:bCs/>
          <w:vertAlign w:val="superscript"/>
        </w:rPr>
        <w:t>2</w:t>
      </w:r>
      <w:r>
        <w:rPr>
          <w:b/>
          <w:bCs/>
        </w:rPr>
        <w:t>, Author Three</w:t>
      </w:r>
      <w:r>
        <w:rPr>
          <w:b/>
          <w:bCs/>
          <w:vertAlign w:val="superscript"/>
        </w:rPr>
        <w:t>3</w:t>
      </w:r>
    </w:p>
    <w:p w14:paraId="4C248C17" w14:textId="080C3292" w:rsidR="00035C7E" w:rsidRPr="00572350" w:rsidRDefault="00000000">
      <w:pPr>
        <w:pStyle w:val="Textoindependiente"/>
        <w:rPr>
          <w:sz w:val="22"/>
          <w:szCs w:val="22"/>
        </w:rPr>
      </w:pPr>
      <w:r w:rsidRPr="00572350">
        <w:rPr>
          <w:sz w:val="22"/>
          <w:szCs w:val="22"/>
          <w:vertAlign w:val="superscript"/>
        </w:rPr>
        <w:t>1</w:t>
      </w:r>
      <w:r w:rsidRPr="00572350">
        <w:rPr>
          <w:sz w:val="22"/>
          <w:szCs w:val="22"/>
        </w:rPr>
        <w:t>Name of the Institution, Address</w:t>
      </w:r>
      <w:r w:rsidRPr="00572350">
        <w:rPr>
          <w:sz w:val="22"/>
          <w:szCs w:val="22"/>
        </w:rPr>
        <w:br/>
      </w:r>
      <w:r w:rsidRPr="00572350">
        <w:rPr>
          <w:sz w:val="22"/>
          <w:szCs w:val="22"/>
          <w:vertAlign w:val="superscript"/>
        </w:rPr>
        <w:t>2</w:t>
      </w:r>
      <w:r w:rsidRPr="00572350">
        <w:rPr>
          <w:sz w:val="22"/>
          <w:szCs w:val="22"/>
        </w:rPr>
        <w:t>Name of the Institution, Address</w:t>
      </w:r>
      <w:r w:rsidR="00867EA9" w:rsidRPr="00572350">
        <w:rPr>
          <w:sz w:val="22"/>
          <w:szCs w:val="22"/>
        </w:rPr>
        <w:t xml:space="preserve"> </w:t>
      </w:r>
      <w:r w:rsidRPr="00572350">
        <w:rPr>
          <w:sz w:val="22"/>
          <w:szCs w:val="22"/>
        </w:rPr>
        <w:br/>
      </w:r>
      <w:r w:rsidRPr="00572350">
        <w:rPr>
          <w:sz w:val="22"/>
          <w:szCs w:val="22"/>
          <w:vertAlign w:val="superscript"/>
        </w:rPr>
        <w:t>3</w:t>
      </w:r>
      <w:r w:rsidRPr="00572350">
        <w:rPr>
          <w:sz w:val="22"/>
          <w:szCs w:val="22"/>
        </w:rPr>
        <w:t>Name of the Institution, Address</w:t>
      </w:r>
    </w:p>
    <w:p w14:paraId="311F31A3" w14:textId="7FCE5199" w:rsidR="00035C7E" w:rsidRPr="00867EA9" w:rsidRDefault="00867EA9">
      <w:pPr>
        <w:pStyle w:val="Textoindependiente"/>
        <w:rPr>
          <w:sz w:val="22"/>
          <w:szCs w:val="22"/>
          <w:lang w:val="en-GB"/>
        </w:rPr>
      </w:pPr>
      <w:r w:rsidRPr="00867EA9">
        <w:rPr>
          <w:i/>
          <w:iCs/>
          <w:sz w:val="22"/>
          <w:szCs w:val="22"/>
          <w:lang w:val="en-GB"/>
        </w:rPr>
        <w:t>Corresponding auth</w:t>
      </w:r>
      <w:r>
        <w:rPr>
          <w:i/>
          <w:iCs/>
          <w:sz w:val="22"/>
          <w:szCs w:val="22"/>
          <w:lang w:val="en-GB"/>
        </w:rPr>
        <w:t>or</w:t>
      </w:r>
      <w:r w:rsidRPr="00867EA9">
        <w:rPr>
          <w:i/>
          <w:iCs/>
          <w:sz w:val="22"/>
          <w:szCs w:val="22"/>
          <w:lang w:val="en-GB"/>
        </w:rPr>
        <w:t xml:space="preserve"> </w:t>
      </w:r>
      <w:r>
        <w:rPr>
          <w:i/>
          <w:iCs/>
          <w:sz w:val="22"/>
          <w:szCs w:val="22"/>
          <w:lang w:val="en-GB"/>
        </w:rPr>
        <w:t>e</w:t>
      </w:r>
      <w:r w:rsidRPr="00867EA9">
        <w:rPr>
          <w:i/>
          <w:iCs/>
          <w:sz w:val="22"/>
          <w:szCs w:val="22"/>
          <w:lang w:val="en-GB"/>
        </w:rPr>
        <w:t xml:space="preserve">mail: </w:t>
      </w:r>
      <w:hyperlink r:id="rId7">
        <w:r w:rsidRPr="00867EA9">
          <w:rPr>
            <w:rStyle w:val="Hipervnculo"/>
            <w:i/>
            <w:iCs/>
            <w:sz w:val="22"/>
            <w:szCs w:val="22"/>
            <w:lang w:val="en-GB"/>
          </w:rPr>
          <w:t>responsible.author@email.com</w:t>
        </w:r>
      </w:hyperlink>
      <w:r w:rsidRPr="00867EA9">
        <w:rPr>
          <w:lang w:val="en-GB"/>
        </w:rPr>
        <w:t xml:space="preserve">; </w:t>
      </w:r>
      <w:hyperlink r:id="rId8" w:history="1">
        <w:r w:rsidRPr="00867EA9">
          <w:rPr>
            <w:rStyle w:val="Hipervnculo"/>
            <w:sz w:val="22"/>
            <w:szCs w:val="22"/>
            <w:lang w:val="en-GB"/>
          </w:rPr>
          <w:t>https://orcid.org/0000-0002-1825-0097</w:t>
        </w:r>
      </w:hyperlink>
    </w:p>
    <w:p w14:paraId="14C0078B" w14:textId="77777777" w:rsidR="00035C7E" w:rsidRPr="00802258" w:rsidRDefault="00000000">
      <w:pPr>
        <w:pStyle w:val="Ttulo3"/>
        <w:rPr>
          <w:rFonts w:asciiTheme="minorHAnsi" w:eastAsiaTheme="minorHAnsi" w:hAnsiTheme="minorHAnsi" w:cstheme="minorBidi"/>
          <w:color w:val="auto"/>
        </w:rPr>
      </w:pPr>
      <w:bookmarkStart w:id="1" w:name="main-text"/>
      <w:r w:rsidRPr="00802258">
        <w:rPr>
          <w:rFonts w:asciiTheme="minorHAnsi" w:eastAsiaTheme="minorHAnsi" w:hAnsiTheme="minorHAnsi" w:cstheme="minorBidi"/>
          <w:color w:val="auto"/>
        </w:rPr>
        <w:t>Main Text</w:t>
      </w:r>
    </w:p>
    <w:p w14:paraId="25EE245B" w14:textId="46132EA3" w:rsidR="00035C7E" w:rsidRDefault="005D1294">
      <w:pPr>
        <w:pStyle w:val="FirstParagraph"/>
      </w:pPr>
      <w:r w:rsidRPr="005D1294">
        <w:t>Please provide an abstract of no more than 600 words, one figure or one table (included here), and a brief list of references. We kindly request that you refrain from using section headers (remove the Main Text header). While it's encouraged to include a summary figure, it's not obligatory</w:t>
      </w:r>
      <w:r>
        <w:t>.</w:t>
      </w:r>
    </w:p>
    <w:p w14:paraId="3BF58E20" w14:textId="6712B4AE" w:rsidR="00035C7E" w:rsidRDefault="00000000">
      <w:pPr>
        <w:pStyle w:val="Textoindependiente"/>
      </w:pPr>
      <w:r>
        <w:t>Example of a simple equation:</w:t>
      </w:r>
    </w:p>
    <w:p w14:paraId="565A3E03" w14:textId="77777777" w:rsidR="00035C7E" w:rsidRDefault="00000000">
      <w:pPr>
        <w:pStyle w:val="Textoindependiente"/>
      </w:pPr>
      <m:oMathPara>
        <m:oMathParaPr>
          <m:jc m:val="center"/>
        </m:oMathParaPr>
        <m:oMath>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r>
                <w:rPr>
                  <w:rFonts w:ascii="Cambria Math" w:hAnsi="Cambria Math"/>
                </w:rPr>
                <m:t>a</m:t>
              </m:r>
            </m:e>
          </m:d>
          <m:r>
            <m:rPr>
              <m:sty m:val="p"/>
            </m:rPr>
            <w:rPr>
              <w:rFonts w:ascii="Cambria Math" w:hAnsi="Cambria Math"/>
            </w:rPr>
            <m:t>+</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1  </m:t>
          </m:r>
          <m:r>
            <m:rPr>
              <m:nor/>
            </m:rPr>
            <m:t>(1)</m:t>
          </m:r>
        </m:oMath>
      </m:oMathPara>
    </w:p>
    <w:p w14:paraId="5F09D181" w14:textId="1B82C441" w:rsidR="00035C7E" w:rsidRDefault="00000000">
      <w:pPr>
        <w:pStyle w:val="FirstParagraph"/>
      </w:pPr>
      <w:r>
        <w:t xml:space="preserve">For units, please follow the recommendations of Koefoed (1967). </w:t>
      </w:r>
      <w:r w:rsidR="0093176F" w:rsidRPr="0093176F">
        <w:t xml:space="preserve">References should be included in the references section arranged </w:t>
      </w:r>
      <w:r w:rsidR="00671B1D">
        <w:t>a</w:t>
      </w:r>
      <w:r w:rsidR="0093176F" w:rsidRPr="0093176F">
        <w:t>lphabetically and then chronologically if necessary</w:t>
      </w:r>
      <w:r>
        <w:t xml:space="preserve">. Use </w:t>
      </w:r>
      <w:r w:rsidR="00554089">
        <w:t xml:space="preserve">Elsevier - </w:t>
      </w:r>
      <w:r>
        <w:t xml:space="preserve">Harvard’s style including full titles for formatting the references. </w:t>
      </w:r>
      <w:r w:rsidR="001E26AF" w:rsidRPr="001E26AF">
        <w:t xml:space="preserve">You can utilize </w:t>
      </w:r>
      <w:hyperlink r:id="rId9">
        <w:r>
          <w:rPr>
            <w:rStyle w:val="Hipervnculo"/>
          </w:rPr>
          <w:t>https://zbib.org/</w:t>
        </w:r>
      </w:hyperlink>
      <w:r>
        <w:t xml:space="preserve"> to automatically format your references by providing the doi or the title</w:t>
      </w:r>
      <w:r w:rsidR="001E26AF">
        <w:t xml:space="preserve"> of the source</w:t>
      </w:r>
      <w:r>
        <w:t>.</w:t>
      </w:r>
    </w:p>
    <w:p w14:paraId="0B9D03D2" w14:textId="439BFE32" w:rsidR="00035C7E" w:rsidRDefault="00671B1D">
      <w:pPr>
        <w:pStyle w:val="Textoindependiente"/>
      </w:pPr>
      <w:r>
        <w:rPr>
          <w:rFonts w:ascii="Cambria" w:hAnsi="Cambria"/>
          <w:color w:val="000000"/>
        </w:rPr>
        <w:t>Abstracts will be reviewed by the Scientific Committee, who will decide about the direct acceptance of the abstract and provide advice for modifications or rejection in case they consider that an abstract does not have sufficient quality or does not fit within the broad topics of the meeting.</w:t>
      </w:r>
      <w:r w:rsidR="00000000">
        <w:rPr>
          <w:noProof/>
        </w:rPr>
        <w:drawing>
          <wp:inline distT="0" distB="0" distL="0" distR="0" wp14:anchorId="550FEDB0" wp14:editId="72259A83">
            <wp:extent cx="3991155" cy="2993366"/>
            <wp:effectExtent l="0" t="0" r="0" b="0"/>
            <wp:docPr id="23" name="Picture" title="fig:"/>
            <wp:cNvGraphicFramePr/>
            <a:graphic xmlns:a="http://schemas.openxmlformats.org/drawingml/2006/main">
              <a:graphicData uri="http://schemas.openxmlformats.org/drawingml/2006/picture">
                <pic:pic xmlns:pic="http://schemas.openxmlformats.org/drawingml/2006/picture">
                  <pic:nvPicPr>
                    <pic:cNvPr id="24" name="Picture" descr="C:\Users\Marco\Documents\GitHub\lherzolite2024.github.io\templates\img221.png"/>
                    <pic:cNvPicPr>
                      <a:picLocks noChangeAspect="1" noChangeArrowheads="1"/>
                    </pic:cNvPicPr>
                  </pic:nvPicPr>
                  <pic:blipFill>
                    <a:blip r:embed="rId10"/>
                    <a:stretch>
                      <a:fillRect/>
                    </a:stretch>
                  </pic:blipFill>
                  <pic:spPr bwMode="auto">
                    <a:xfrm>
                      <a:off x="0" y="0"/>
                      <a:ext cx="4013857" cy="3010392"/>
                    </a:xfrm>
                    <a:prstGeom prst="rect">
                      <a:avLst/>
                    </a:prstGeom>
                    <a:noFill/>
                    <a:ln w="9525">
                      <a:noFill/>
                      <a:headEnd/>
                      <a:tailEnd/>
                    </a:ln>
                  </pic:spPr>
                </pic:pic>
              </a:graphicData>
            </a:graphic>
          </wp:inline>
        </w:drawing>
      </w:r>
    </w:p>
    <w:p w14:paraId="21A85666" w14:textId="5278A05D" w:rsidR="00035C7E" w:rsidRDefault="00000000">
      <w:pPr>
        <w:pStyle w:val="Textoindependiente"/>
      </w:pPr>
      <w:r>
        <w:rPr>
          <w:i/>
          <w:iCs/>
        </w:rPr>
        <w:t>Figure. A sine wave</w:t>
      </w:r>
    </w:p>
    <w:p w14:paraId="7C880C1D" w14:textId="77777777" w:rsidR="00035C7E" w:rsidRPr="00802258" w:rsidRDefault="00000000">
      <w:pPr>
        <w:pStyle w:val="Ttulo3"/>
        <w:rPr>
          <w:rFonts w:asciiTheme="minorHAnsi" w:eastAsiaTheme="minorHAnsi" w:hAnsiTheme="minorHAnsi" w:cstheme="minorBidi"/>
          <w:color w:val="auto"/>
        </w:rPr>
      </w:pPr>
      <w:bookmarkStart w:id="2" w:name="references"/>
      <w:bookmarkEnd w:id="1"/>
      <w:r w:rsidRPr="00802258">
        <w:rPr>
          <w:rFonts w:asciiTheme="minorHAnsi" w:eastAsiaTheme="minorHAnsi" w:hAnsiTheme="minorHAnsi" w:cstheme="minorBidi"/>
          <w:color w:val="auto"/>
        </w:rPr>
        <w:t>References</w:t>
      </w:r>
    </w:p>
    <w:bookmarkEnd w:id="0"/>
    <w:bookmarkEnd w:id="2"/>
    <w:p w14:paraId="7FCD7E2E" w14:textId="4B43AE07" w:rsidR="00554089" w:rsidRPr="00572350" w:rsidRDefault="00554089" w:rsidP="00554089">
      <w:pPr>
        <w:pStyle w:val="Textoindependiente"/>
        <w:spacing w:before="120" w:after="120"/>
        <w:rPr>
          <w:sz w:val="22"/>
          <w:szCs w:val="22"/>
        </w:rPr>
      </w:pPr>
      <w:r w:rsidRPr="00572350">
        <w:rPr>
          <w:sz w:val="22"/>
          <w:szCs w:val="22"/>
        </w:rPr>
        <w:t xml:space="preserve">Girardeau, J., Ibarguchi, J.I.G., Jamaa, N.B., 1989. Evidence for a Heterogeneous Upper Mantle in the Cabo Ortegal Complex, Spain. Science 245, 1231–1233. </w:t>
      </w:r>
      <w:hyperlink r:id="rId11" w:history="1">
        <w:r w:rsidRPr="00572350">
          <w:rPr>
            <w:rStyle w:val="Hipervnculo"/>
            <w:sz w:val="22"/>
            <w:szCs w:val="22"/>
          </w:rPr>
          <w:t>https://doi.org/10.1126/science.245.4923.1231</w:t>
        </w:r>
      </w:hyperlink>
    </w:p>
    <w:p w14:paraId="30AC178B" w14:textId="2563C6C7" w:rsidR="00035C7E" w:rsidRDefault="00554089" w:rsidP="00554089">
      <w:pPr>
        <w:pStyle w:val="Textoindependiente"/>
        <w:spacing w:before="120" w:after="120"/>
        <w:rPr>
          <w:sz w:val="22"/>
          <w:szCs w:val="22"/>
        </w:rPr>
      </w:pPr>
      <w:r w:rsidRPr="00572350">
        <w:rPr>
          <w:sz w:val="22"/>
          <w:szCs w:val="22"/>
        </w:rPr>
        <w:t xml:space="preserve">Koefoed, O., 1967. UNITS IN GEOPHYSICAL PROSPECTING*. Geophys Prospect 15, 1–6. </w:t>
      </w:r>
      <w:hyperlink r:id="rId12" w:history="1">
        <w:r w:rsidRPr="00572350">
          <w:rPr>
            <w:rStyle w:val="Hipervnculo"/>
            <w:sz w:val="22"/>
            <w:szCs w:val="22"/>
          </w:rPr>
          <w:t>https://doi.org/10.1111/j.1365-2478.1967.tb01768.x</w:t>
        </w:r>
      </w:hyperlink>
      <w:r w:rsidRPr="00572350">
        <w:rPr>
          <w:sz w:val="22"/>
          <w:szCs w:val="22"/>
        </w:rPr>
        <w:t xml:space="preserve"> </w:t>
      </w:r>
    </w:p>
    <w:p w14:paraId="638FAF97" w14:textId="1A5027B2" w:rsidR="00CF6A25" w:rsidRDefault="00CF6A25">
      <w:pPr>
        <w:rPr>
          <w:sz w:val="22"/>
          <w:szCs w:val="22"/>
        </w:rPr>
      </w:pPr>
      <w:r>
        <w:rPr>
          <w:sz w:val="22"/>
          <w:szCs w:val="22"/>
        </w:rPr>
        <w:br w:type="page"/>
      </w:r>
    </w:p>
    <w:p w14:paraId="100FAA77" w14:textId="24709400" w:rsidR="00CF6A25" w:rsidRPr="004F591D" w:rsidRDefault="00CF6A25" w:rsidP="00554089">
      <w:pPr>
        <w:pStyle w:val="Textoindependiente"/>
        <w:spacing w:before="120" w:after="120"/>
        <w:rPr>
          <w:rFonts w:asciiTheme="majorHAnsi" w:hAnsiTheme="majorHAnsi" w:cstheme="majorHAnsi"/>
          <w:b/>
          <w:bCs/>
          <w:sz w:val="28"/>
          <w:szCs w:val="28"/>
        </w:rPr>
      </w:pPr>
      <w:r w:rsidRPr="004F591D">
        <w:rPr>
          <w:rFonts w:asciiTheme="majorHAnsi" w:hAnsiTheme="majorHAnsi" w:cstheme="majorHAnsi"/>
          <w:b/>
          <w:bCs/>
          <w:sz w:val="28"/>
          <w:szCs w:val="28"/>
        </w:rPr>
        <w:lastRenderedPageBreak/>
        <w:t>Preferred communication option</w:t>
      </w:r>
      <w:r w:rsidR="00E66349" w:rsidRPr="004F591D">
        <w:rPr>
          <w:rFonts w:asciiTheme="majorHAnsi" w:hAnsiTheme="majorHAnsi" w:cstheme="majorHAnsi"/>
          <w:b/>
          <w:bCs/>
          <w:sz w:val="28"/>
          <w:szCs w:val="28"/>
        </w:rPr>
        <w:t>:</w:t>
      </w:r>
    </w:p>
    <w:p w14:paraId="05775D7B" w14:textId="31C3139A" w:rsidR="00CF6A25" w:rsidRPr="004F591D" w:rsidRDefault="00000000" w:rsidP="00E66349">
      <w:pPr>
        <w:pStyle w:val="Textoindependiente"/>
        <w:spacing w:before="120" w:after="120"/>
        <w:rPr>
          <w:rFonts w:asciiTheme="majorHAnsi" w:hAnsiTheme="majorHAnsi" w:cstheme="majorHAnsi"/>
          <w:sz w:val="22"/>
          <w:szCs w:val="22"/>
        </w:rPr>
      </w:pPr>
      <w:sdt>
        <w:sdtPr>
          <w:rPr>
            <w:rFonts w:asciiTheme="majorHAnsi" w:hAnsiTheme="majorHAnsi" w:cstheme="majorHAnsi"/>
            <w:sz w:val="22"/>
            <w:szCs w:val="22"/>
          </w:rPr>
          <w:id w:val="1904563459"/>
          <w14:checkbox>
            <w14:checked w14:val="0"/>
            <w14:checkedState w14:val="2612" w14:font="MS Gothic"/>
            <w14:uncheckedState w14:val="2610" w14:font="MS Gothic"/>
          </w14:checkbox>
        </w:sdtPr>
        <w:sdtContent>
          <w:r w:rsidR="00E66349" w:rsidRPr="004F591D">
            <w:rPr>
              <w:rFonts w:ascii="Segoe UI Symbol" w:eastAsia="MS Gothic" w:hAnsi="Segoe UI Symbol" w:cs="Segoe UI Symbol"/>
              <w:sz w:val="22"/>
              <w:szCs w:val="22"/>
            </w:rPr>
            <w:t>☐</w:t>
          </w:r>
        </w:sdtContent>
      </w:sdt>
      <w:r w:rsidR="00E66349" w:rsidRPr="004F591D">
        <w:rPr>
          <w:rFonts w:asciiTheme="majorHAnsi" w:hAnsiTheme="majorHAnsi" w:cstheme="majorHAnsi"/>
          <w:sz w:val="22"/>
          <w:szCs w:val="22"/>
        </w:rPr>
        <w:t xml:space="preserve"> </w:t>
      </w:r>
      <w:r w:rsidR="00CF6A25" w:rsidRPr="004F591D">
        <w:rPr>
          <w:rFonts w:asciiTheme="majorHAnsi" w:hAnsiTheme="majorHAnsi" w:cstheme="majorHAnsi"/>
          <w:sz w:val="22"/>
          <w:szCs w:val="22"/>
        </w:rPr>
        <w:t>Oral</w:t>
      </w:r>
    </w:p>
    <w:p w14:paraId="3BB97305" w14:textId="2F2A6DFD" w:rsidR="00CF6A25" w:rsidRPr="004F591D" w:rsidRDefault="00000000" w:rsidP="00E66349">
      <w:pPr>
        <w:pStyle w:val="Textoindependiente"/>
        <w:spacing w:before="120" w:after="120"/>
        <w:rPr>
          <w:rFonts w:asciiTheme="majorHAnsi" w:hAnsiTheme="majorHAnsi" w:cstheme="majorHAnsi"/>
          <w:sz w:val="22"/>
          <w:szCs w:val="22"/>
        </w:rPr>
      </w:pPr>
      <w:sdt>
        <w:sdtPr>
          <w:rPr>
            <w:rFonts w:asciiTheme="majorHAnsi" w:hAnsiTheme="majorHAnsi" w:cstheme="majorHAnsi"/>
            <w:sz w:val="22"/>
            <w:szCs w:val="22"/>
          </w:rPr>
          <w:id w:val="1494988326"/>
          <w14:checkbox>
            <w14:checked w14:val="0"/>
            <w14:checkedState w14:val="2612" w14:font="MS Gothic"/>
            <w14:uncheckedState w14:val="2610" w14:font="MS Gothic"/>
          </w14:checkbox>
        </w:sdtPr>
        <w:sdtContent>
          <w:r w:rsidR="00E66349" w:rsidRPr="004F591D">
            <w:rPr>
              <w:rFonts w:ascii="Segoe UI Symbol" w:eastAsia="MS Gothic" w:hAnsi="Segoe UI Symbol" w:cs="Segoe UI Symbol"/>
              <w:sz w:val="22"/>
              <w:szCs w:val="22"/>
            </w:rPr>
            <w:t>☐</w:t>
          </w:r>
        </w:sdtContent>
      </w:sdt>
      <w:r w:rsidR="00E66349" w:rsidRPr="004F591D">
        <w:rPr>
          <w:rFonts w:asciiTheme="majorHAnsi" w:hAnsiTheme="majorHAnsi" w:cstheme="majorHAnsi"/>
          <w:sz w:val="22"/>
          <w:szCs w:val="22"/>
        </w:rPr>
        <w:t xml:space="preserve"> </w:t>
      </w:r>
      <w:r w:rsidR="00CF6A25" w:rsidRPr="004F591D">
        <w:rPr>
          <w:rFonts w:asciiTheme="majorHAnsi" w:hAnsiTheme="majorHAnsi" w:cstheme="majorHAnsi"/>
          <w:sz w:val="22"/>
          <w:szCs w:val="22"/>
        </w:rPr>
        <w:t>Poster</w:t>
      </w:r>
    </w:p>
    <w:p w14:paraId="0D46B1E0" w14:textId="58795333" w:rsidR="00CF6A25" w:rsidRDefault="008333A7" w:rsidP="00CF6A25">
      <w:pPr>
        <w:pStyle w:val="Textoindependiente"/>
        <w:spacing w:before="120" w:after="120"/>
        <w:rPr>
          <w:rFonts w:asciiTheme="majorHAnsi" w:hAnsiTheme="majorHAnsi" w:cstheme="majorHAnsi"/>
          <w:i/>
          <w:iCs/>
          <w:color w:val="C00000"/>
          <w:sz w:val="22"/>
          <w:szCs w:val="22"/>
        </w:rPr>
      </w:pPr>
      <w:r w:rsidRPr="008333A7">
        <w:rPr>
          <w:rFonts w:asciiTheme="majorHAnsi" w:hAnsiTheme="majorHAnsi" w:cstheme="majorHAnsi"/>
          <w:b/>
          <w:bCs/>
          <w:i/>
          <w:iCs/>
          <w:color w:val="C00000"/>
          <w:sz w:val="22"/>
          <w:szCs w:val="22"/>
        </w:rPr>
        <w:t>Important</w:t>
      </w:r>
      <w:r w:rsidRPr="008333A7">
        <w:rPr>
          <w:rFonts w:asciiTheme="majorHAnsi" w:hAnsiTheme="majorHAnsi" w:cstheme="majorHAnsi"/>
          <w:i/>
          <w:iCs/>
          <w:color w:val="C00000"/>
          <w:sz w:val="22"/>
          <w:szCs w:val="22"/>
        </w:rPr>
        <w:t xml:space="preserve">: </w:t>
      </w:r>
      <w:r w:rsidR="00AA328F" w:rsidRPr="00AA328F">
        <w:rPr>
          <w:rFonts w:asciiTheme="majorHAnsi" w:hAnsiTheme="majorHAnsi" w:cstheme="majorHAnsi"/>
          <w:i/>
          <w:iCs/>
          <w:color w:val="C00000"/>
          <w:sz w:val="22"/>
          <w:szCs w:val="22"/>
        </w:rPr>
        <w:t>Please note that submitting this form indicates your preference for an oral or poster presentation</w:t>
      </w:r>
      <w:r w:rsidR="00867EA9">
        <w:rPr>
          <w:rFonts w:asciiTheme="majorHAnsi" w:hAnsiTheme="majorHAnsi" w:cstheme="majorHAnsi"/>
          <w:i/>
          <w:iCs/>
          <w:color w:val="C00000"/>
          <w:sz w:val="22"/>
          <w:szCs w:val="22"/>
        </w:rPr>
        <w:t xml:space="preserve"> but</w:t>
      </w:r>
      <w:r w:rsidR="00AA328F" w:rsidRPr="00AA328F">
        <w:rPr>
          <w:rFonts w:asciiTheme="majorHAnsi" w:hAnsiTheme="majorHAnsi" w:cstheme="majorHAnsi"/>
          <w:i/>
          <w:iCs/>
          <w:color w:val="C00000"/>
          <w:sz w:val="22"/>
          <w:szCs w:val="22"/>
        </w:rPr>
        <w:t xml:space="preserve"> the final decision regarding </w:t>
      </w:r>
      <w:r w:rsidR="00924E7D">
        <w:rPr>
          <w:rFonts w:asciiTheme="majorHAnsi" w:hAnsiTheme="majorHAnsi" w:cstheme="majorHAnsi"/>
          <w:i/>
          <w:iCs/>
          <w:color w:val="C00000"/>
          <w:sz w:val="22"/>
          <w:szCs w:val="22"/>
        </w:rPr>
        <w:t xml:space="preserve">the </w:t>
      </w:r>
      <w:r w:rsidR="00AA328F" w:rsidRPr="00AA328F">
        <w:rPr>
          <w:rFonts w:asciiTheme="majorHAnsi" w:hAnsiTheme="majorHAnsi" w:cstheme="majorHAnsi"/>
          <w:i/>
          <w:iCs/>
          <w:color w:val="C00000"/>
          <w:sz w:val="22"/>
          <w:szCs w:val="22"/>
        </w:rPr>
        <w:t>presentation format rests with the congress organizers</w:t>
      </w:r>
      <w:r w:rsidRPr="008333A7">
        <w:rPr>
          <w:rFonts w:asciiTheme="majorHAnsi" w:hAnsiTheme="majorHAnsi" w:cstheme="majorHAnsi"/>
          <w:i/>
          <w:iCs/>
          <w:color w:val="C00000"/>
          <w:sz w:val="22"/>
          <w:szCs w:val="22"/>
        </w:rPr>
        <w:t xml:space="preserve">. While we will </w:t>
      </w:r>
      <w:r w:rsidR="00924E7D">
        <w:rPr>
          <w:rFonts w:asciiTheme="majorHAnsi" w:hAnsiTheme="majorHAnsi" w:cstheme="majorHAnsi"/>
          <w:i/>
          <w:iCs/>
          <w:color w:val="C00000"/>
          <w:sz w:val="22"/>
          <w:szCs w:val="22"/>
        </w:rPr>
        <w:t>consider your preferences</w:t>
      </w:r>
      <w:r w:rsidRPr="008333A7">
        <w:rPr>
          <w:rFonts w:asciiTheme="majorHAnsi" w:hAnsiTheme="majorHAnsi" w:cstheme="majorHAnsi"/>
          <w:i/>
          <w:iCs/>
          <w:color w:val="C00000"/>
          <w:sz w:val="22"/>
          <w:szCs w:val="22"/>
        </w:rPr>
        <w:t xml:space="preserve">, </w:t>
      </w:r>
      <w:r w:rsidR="00924E7D">
        <w:rPr>
          <w:rFonts w:asciiTheme="majorHAnsi" w:hAnsiTheme="majorHAnsi" w:cstheme="majorHAnsi"/>
          <w:i/>
          <w:iCs/>
          <w:color w:val="C00000"/>
          <w:sz w:val="22"/>
          <w:szCs w:val="22"/>
        </w:rPr>
        <w:t xml:space="preserve">the </w:t>
      </w:r>
      <w:r w:rsidRPr="008333A7">
        <w:rPr>
          <w:rFonts w:asciiTheme="majorHAnsi" w:hAnsiTheme="majorHAnsi" w:cstheme="majorHAnsi"/>
          <w:i/>
          <w:iCs/>
          <w:color w:val="C00000"/>
          <w:sz w:val="22"/>
          <w:szCs w:val="22"/>
        </w:rPr>
        <w:t xml:space="preserve">final decisions will be based on various factors, including the overall </w:t>
      </w:r>
      <w:r w:rsidR="00867EA9" w:rsidRPr="008333A7">
        <w:rPr>
          <w:rFonts w:asciiTheme="majorHAnsi" w:hAnsiTheme="majorHAnsi" w:cstheme="majorHAnsi"/>
          <w:i/>
          <w:iCs/>
          <w:color w:val="C00000"/>
          <w:sz w:val="22"/>
          <w:szCs w:val="22"/>
        </w:rPr>
        <w:t>program</w:t>
      </w:r>
      <w:r w:rsidRPr="008333A7">
        <w:rPr>
          <w:rFonts w:asciiTheme="majorHAnsi" w:hAnsiTheme="majorHAnsi" w:cstheme="majorHAnsi"/>
          <w:i/>
          <w:iCs/>
          <w:color w:val="C00000"/>
          <w:sz w:val="22"/>
          <w:szCs w:val="22"/>
        </w:rPr>
        <w:t xml:space="preserve"> schedule and available slots.</w:t>
      </w:r>
    </w:p>
    <w:p w14:paraId="3CC484C4" w14:textId="77777777" w:rsidR="008333A7" w:rsidRPr="008333A7" w:rsidRDefault="008333A7" w:rsidP="00CF6A25">
      <w:pPr>
        <w:pStyle w:val="Textoindependiente"/>
        <w:spacing w:before="120" w:after="120"/>
        <w:rPr>
          <w:rFonts w:asciiTheme="majorHAnsi" w:hAnsiTheme="majorHAnsi" w:cstheme="majorHAnsi"/>
          <w:i/>
          <w:iCs/>
          <w:color w:val="C00000"/>
          <w:sz w:val="22"/>
          <w:szCs w:val="22"/>
        </w:rPr>
      </w:pPr>
    </w:p>
    <w:p w14:paraId="78B9A0AF" w14:textId="5580576E" w:rsidR="00E66349" w:rsidRPr="004F591D" w:rsidRDefault="00E66349" w:rsidP="00CF6A25">
      <w:pPr>
        <w:pStyle w:val="Textoindependiente"/>
        <w:spacing w:before="120" w:after="120"/>
        <w:rPr>
          <w:rFonts w:asciiTheme="majorHAnsi" w:hAnsiTheme="majorHAnsi" w:cstheme="majorHAnsi"/>
          <w:b/>
          <w:bCs/>
          <w:sz w:val="28"/>
          <w:szCs w:val="28"/>
        </w:rPr>
      </w:pPr>
      <w:r w:rsidRPr="004F591D">
        <w:rPr>
          <w:rFonts w:asciiTheme="majorHAnsi" w:hAnsiTheme="majorHAnsi" w:cstheme="majorHAnsi"/>
          <w:b/>
          <w:bCs/>
          <w:sz w:val="28"/>
          <w:szCs w:val="28"/>
        </w:rPr>
        <w:t>Preferred thematic session (you may choose more than one):</w:t>
      </w:r>
    </w:p>
    <w:p w14:paraId="19206947" w14:textId="627B9DD9" w:rsidR="00E66349"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220512018"/>
          <w14:checkbox>
            <w14:checked w14:val="0"/>
            <w14:checkedState w14:val="2612" w14:font="MS Gothic"/>
            <w14:uncheckedState w14:val="2610" w14:font="MS Gothic"/>
          </w14:checkbox>
        </w:sdtPr>
        <w:sdtContent>
          <w:r w:rsidR="00E66349" w:rsidRPr="004F591D">
            <w:rPr>
              <w:rFonts w:ascii="Segoe UI Symbol" w:eastAsia="MS Gothic" w:hAnsi="Segoe UI Symbol" w:cs="Segoe UI Symbol"/>
              <w:b/>
              <w:bCs/>
              <w:sz w:val="22"/>
              <w:szCs w:val="22"/>
            </w:rPr>
            <w:t>☐</w:t>
          </w:r>
        </w:sdtContent>
      </w:sdt>
      <w:r w:rsidR="00E66349" w:rsidRPr="004F591D">
        <w:rPr>
          <w:rFonts w:asciiTheme="majorHAnsi" w:hAnsiTheme="majorHAnsi" w:cstheme="majorHAnsi"/>
          <w:b/>
          <w:bCs/>
          <w:sz w:val="22"/>
          <w:szCs w:val="22"/>
        </w:rPr>
        <w:t xml:space="preserve"> Geochemical and Petrological Perspectives</w:t>
      </w:r>
      <w:r w:rsidR="00E66349" w:rsidRPr="004F591D">
        <w:rPr>
          <w:rFonts w:asciiTheme="majorHAnsi" w:hAnsiTheme="majorHAnsi" w:cstheme="majorHAnsi"/>
          <w:sz w:val="22"/>
          <w:szCs w:val="22"/>
        </w:rPr>
        <w:t xml:space="preserve">: Latest advancements in geochemical and petrological studies of mantle and </w:t>
      </w:r>
      <w:r w:rsidR="008C1513">
        <w:rPr>
          <w:rFonts w:asciiTheme="majorHAnsi" w:hAnsiTheme="majorHAnsi" w:cstheme="majorHAnsi"/>
          <w:sz w:val="22"/>
          <w:szCs w:val="22"/>
        </w:rPr>
        <w:t xml:space="preserve">related </w:t>
      </w:r>
      <w:r w:rsidR="00E66349" w:rsidRPr="004F591D">
        <w:rPr>
          <w:rFonts w:asciiTheme="majorHAnsi" w:hAnsiTheme="majorHAnsi" w:cstheme="majorHAnsi"/>
          <w:sz w:val="22"/>
          <w:szCs w:val="22"/>
        </w:rPr>
        <w:t>high-P (granulites, eclogites) crustal rocks. Major and trace element rock composition, isotopic signatures, physic-chemical evolution, etc. This includes field-based and experimental approaches.</w:t>
      </w:r>
    </w:p>
    <w:p w14:paraId="1A073677" w14:textId="3F3786FE" w:rsidR="00B32691"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001546751"/>
          <w14:checkbox>
            <w14:checked w14:val="0"/>
            <w14:checkedState w14:val="2612" w14:font="MS Gothic"/>
            <w14:uncheckedState w14:val="2610" w14:font="MS Gothic"/>
          </w14:checkbox>
        </w:sdtPr>
        <w:sdtContent>
          <w:r w:rsidR="00B32691" w:rsidRPr="004F591D">
            <w:rPr>
              <w:rFonts w:ascii="Segoe UI Symbol" w:eastAsia="MS Gothic" w:hAnsi="Segoe UI Symbol" w:cs="Segoe UI Symbol"/>
              <w:b/>
              <w:bCs/>
              <w:sz w:val="22"/>
              <w:szCs w:val="22"/>
            </w:rPr>
            <w:t>☐</w:t>
          </w:r>
        </w:sdtContent>
      </w:sdt>
      <w:r w:rsidR="00B32691" w:rsidRPr="004F591D">
        <w:rPr>
          <w:rFonts w:asciiTheme="majorHAnsi" w:hAnsiTheme="majorHAnsi" w:cstheme="majorHAnsi"/>
          <w:b/>
          <w:bCs/>
          <w:sz w:val="22"/>
          <w:szCs w:val="22"/>
        </w:rPr>
        <w:t xml:space="preserve"> Mantle-Crust Interaction and Melt Generation</w:t>
      </w:r>
      <w:r w:rsidR="00B32691" w:rsidRPr="004F591D">
        <w:rPr>
          <w:rFonts w:asciiTheme="majorHAnsi" w:hAnsiTheme="majorHAnsi" w:cstheme="majorHAnsi"/>
          <w:sz w:val="22"/>
          <w:szCs w:val="22"/>
        </w:rPr>
        <w:t>: This session will focus on the processes of mantle-crust interaction and melt generation, including melting processes, melt transport and their impact on crustal evolution, crustal recycling, and the significance of (ultra)mafic lithologies in orogenic peridotites.</w:t>
      </w:r>
    </w:p>
    <w:p w14:paraId="09CD6936" w14:textId="7BA4AEE5" w:rsidR="00E66349"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729958114"/>
          <w14:checkbox>
            <w14:checked w14:val="0"/>
            <w14:checkedState w14:val="2612" w14:font="MS Gothic"/>
            <w14:uncheckedState w14:val="2610" w14:font="MS Gothic"/>
          </w14:checkbox>
        </w:sdtPr>
        <w:sdtContent>
          <w:r w:rsidR="004F591D">
            <w:rPr>
              <w:rFonts w:ascii="MS Gothic" w:eastAsia="MS Gothic" w:hAnsi="MS Gothic" w:cstheme="majorHAnsi" w:hint="eastAsia"/>
              <w:b/>
              <w:bCs/>
              <w:sz w:val="22"/>
              <w:szCs w:val="22"/>
            </w:rPr>
            <w:t>☐</w:t>
          </w:r>
        </w:sdtContent>
      </w:sdt>
      <w:r w:rsidR="004F591D">
        <w:rPr>
          <w:rFonts w:asciiTheme="majorHAnsi" w:hAnsiTheme="majorHAnsi" w:cstheme="majorHAnsi"/>
          <w:b/>
          <w:bCs/>
          <w:sz w:val="22"/>
          <w:szCs w:val="22"/>
        </w:rPr>
        <w:t xml:space="preserve"> </w:t>
      </w:r>
      <w:r w:rsidR="00B32691" w:rsidRPr="004F591D">
        <w:rPr>
          <w:rFonts w:asciiTheme="majorHAnsi" w:hAnsiTheme="majorHAnsi" w:cstheme="majorHAnsi"/>
          <w:b/>
          <w:bCs/>
          <w:sz w:val="22"/>
          <w:szCs w:val="22"/>
        </w:rPr>
        <w:t>Seismic and Geophysical Studies</w:t>
      </w:r>
      <w:r w:rsidR="00B32691" w:rsidRPr="004F591D">
        <w:rPr>
          <w:rFonts w:asciiTheme="majorHAnsi" w:hAnsiTheme="majorHAnsi" w:cstheme="majorHAnsi"/>
          <w:sz w:val="22"/>
          <w:szCs w:val="22"/>
        </w:rPr>
        <w:t xml:space="preserve">: Present and discuss the results of seismic and geophysical studies related to mantle and high-P crustal rocks. Explore how these studies contribute to our understanding of mantle structure, </w:t>
      </w:r>
      <w:r w:rsidR="00B61ADE" w:rsidRPr="004F591D">
        <w:rPr>
          <w:rFonts w:asciiTheme="majorHAnsi" w:hAnsiTheme="majorHAnsi" w:cstheme="majorHAnsi"/>
          <w:sz w:val="22"/>
          <w:szCs w:val="22"/>
        </w:rPr>
        <w:t>composition,</w:t>
      </w:r>
      <w:r w:rsidR="00B32691" w:rsidRPr="004F591D">
        <w:rPr>
          <w:rFonts w:asciiTheme="majorHAnsi" w:hAnsiTheme="majorHAnsi" w:cstheme="majorHAnsi"/>
          <w:sz w:val="22"/>
          <w:szCs w:val="22"/>
        </w:rPr>
        <w:t xml:space="preserve"> and dynamics. Including modelling seismic or other physical rock properties.</w:t>
      </w:r>
    </w:p>
    <w:p w14:paraId="1B17F417" w14:textId="22012BC0" w:rsidR="00B32691"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623569950"/>
          <w14:checkbox>
            <w14:checked w14:val="0"/>
            <w14:checkedState w14:val="2612" w14:font="MS Gothic"/>
            <w14:uncheckedState w14:val="2610" w14:font="MS Gothic"/>
          </w14:checkbox>
        </w:sdtPr>
        <w:sdtContent>
          <w:r w:rsidR="004F591D">
            <w:rPr>
              <w:rFonts w:ascii="MS Gothic" w:eastAsia="MS Gothic" w:hAnsi="MS Gothic" w:cstheme="majorHAnsi" w:hint="eastAsia"/>
              <w:b/>
              <w:bCs/>
              <w:sz w:val="22"/>
              <w:szCs w:val="22"/>
            </w:rPr>
            <w:t>☐</w:t>
          </w:r>
        </w:sdtContent>
      </w:sdt>
      <w:r w:rsidR="004F591D">
        <w:rPr>
          <w:rFonts w:asciiTheme="majorHAnsi" w:hAnsiTheme="majorHAnsi" w:cstheme="majorHAnsi"/>
          <w:b/>
          <w:bCs/>
          <w:sz w:val="22"/>
          <w:szCs w:val="22"/>
        </w:rPr>
        <w:t xml:space="preserve"> </w:t>
      </w:r>
      <w:r w:rsidR="00B32691" w:rsidRPr="004F591D">
        <w:rPr>
          <w:rFonts w:asciiTheme="majorHAnsi" w:hAnsiTheme="majorHAnsi" w:cstheme="majorHAnsi"/>
          <w:b/>
          <w:bCs/>
          <w:sz w:val="22"/>
          <w:szCs w:val="22"/>
        </w:rPr>
        <w:t>Thermodynamic and Numerical Modelling Approaches</w:t>
      </w:r>
      <w:r w:rsidR="00B32691" w:rsidRPr="004F591D">
        <w:rPr>
          <w:rFonts w:asciiTheme="majorHAnsi" w:hAnsiTheme="majorHAnsi" w:cstheme="majorHAnsi"/>
          <w:sz w:val="22"/>
          <w:szCs w:val="22"/>
        </w:rPr>
        <w:t xml:space="preserve">: Showcase modelling efforts aimed at simulating conditions relevant to </w:t>
      </w:r>
      <w:r w:rsidR="00671B1D">
        <w:rPr>
          <w:rFonts w:asciiTheme="majorHAnsi" w:hAnsiTheme="majorHAnsi" w:cstheme="majorHAnsi"/>
          <w:sz w:val="22"/>
          <w:szCs w:val="22"/>
        </w:rPr>
        <w:t xml:space="preserve">the </w:t>
      </w:r>
      <w:r w:rsidR="00B32691" w:rsidRPr="004F591D">
        <w:rPr>
          <w:rFonts w:asciiTheme="majorHAnsi" w:hAnsiTheme="majorHAnsi" w:cstheme="majorHAnsi"/>
          <w:sz w:val="22"/>
          <w:szCs w:val="22"/>
        </w:rPr>
        <w:t xml:space="preserve">mantle and </w:t>
      </w:r>
      <w:r w:rsidR="00393BD2">
        <w:rPr>
          <w:rFonts w:asciiTheme="majorHAnsi" w:hAnsiTheme="majorHAnsi" w:cstheme="majorHAnsi"/>
          <w:sz w:val="22"/>
          <w:szCs w:val="22"/>
        </w:rPr>
        <w:t xml:space="preserve">related </w:t>
      </w:r>
      <w:r w:rsidR="00B32691" w:rsidRPr="004F591D">
        <w:rPr>
          <w:rFonts w:asciiTheme="majorHAnsi" w:hAnsiTheme="majorHAnsi" w:cstheme="majorHAnsi"/>
          <w:sz w:val="22"/>
          <w:szCs w:val="22"/>
        </w:rPr>
        <w:t>high-P rocks (granulites, eclogites). For example, discussing the significance of mineral reactions, phase equilibria, and mineral relations or simulating P-T paths in subduction settings. Approaches comparing models and field-based cases are encouraged.</w:t>
      </w:r>
    </w:p>
    <w:p w14:paraId="01932EF3" w14:textId="5E4E59D6" w:rsidR="004F591D"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691344311"/>
          <w14:checkbox>
            <w14:checked w14:val="0"/>
            <w14:checkedState w14:val="2612" w14:font="MS Gothic"/>
            <w14:uncheckedState w14:val="2610" w14:font="MS Gothic"/>
          </w14:checkbox>
        </w:sdtPr>
        <w:sdtContent>
          <w:r w:rsidR="004F591D">
            <w:rPr>
              <w:rFonts w:ascii="MS Gothic" w:eastAsia="MS Gothic" w:hAnsi="MS Gothic" w:cstheme="majorHAnsi" w:hint="eastAsia"/>
              <w:b/>
              <w:bCs/>
              <w:sz w:val="22"/>
              <w:szCs w:val="22"/>
            </w:rPr>
            <w:t>☐</w:t>
          </w:r>
        </w:sdtContent>
      </w:sdt>
      <w:r w:rsidR="004F591D">
        <w:rPr>
          <w:rFonts w:asciiTheme="majorHAnsi" w:hAnsiTheme="majorHAnsi" w:cstheme="majorHAnsi"/>
          <w:b/>
          <w:bCs/>
          <w:sz w:val="22"/>
          <w:szCs w:val="22"/>
        </w:rPr>
        <w:t xml:space="preserve"> </w:t>
      </w:r>
      <w:r w:rsidR="004F591D" w:rsidRPr="004F591D">
        <w:rPr>
          <w:rFonts w:asciiTheme="majorHAnsi" w:hAnsiTheme="majorHAnsi" w:cstheme="majorHAnsi"/>
          <w:b/>
          <w:bCs/>
          <w:sz w:val="22"/>
          <w:szCs w:val="22"/>
        </w:rPr>
        <w:t>Deformation in the Mantle and High-P Crustal rocks</w:t>
      </w:r>
      <w:r w:rsidR="004F591D" w:rsidRPr="004F591D">
        <w:rPr>
          <w:rFonts w:asciiTheme="majorHAnsi" w:hAnsiTheme="majorHAnsi" w:cstheme="majorHAnsi"/>
          <w:sz w:val="22"/>
          <w:szCs w:val="22"/>
        </w:rPr>
        <w:t xml:space="preserve">: Showcase microstructural and textural (CPO) studies of mantle and high-P crustal rocks, rheological properties, </w:t>
      </w:r>
      <w:r w:rsidR="00671B1D">
        <w:rPr>
          <w:rFonts w:asciiTheme="majorHAnsi" w:hAnsiTheme="majorHAnsi" w:cstheme="majorHAnsi"/>
          <w:sz w:val="22"/>
          <w:szCs w:val="22"/>
        </w:rPr>
        <w:t xml:space="preserve">and </w:t>
      </w:r>
      <w:r w:rsidR="004F591D" w:rsidRPr="004F591D">
        <w:rPr>
          <w:rFonts w:asciiTheme="majorHAnsi" w:hAnsiTheme="majorHAnsi" w:cstheme="majorHAnsi"/>
          <w:sz w:val="22"/>
          <w:szCs w:val="22"/>
        </w:rPr>
        <w:t>experimental rock deformation.</w:t>
      </w:r>
    </w:p>
    <w:p w14:paraId="675AAB9F" w14:textId="41FB8D0A" w:rsidR="004F591D"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504053738"/>
          <w14:checkbox>
            <w14:checked w14:val="0"/>
            <w14:checkedState w14:val="2612" w14:font="MS Gothic"/>
            <w14:uncheckedState w14:val="2610" w14:font="MS Gothic"/>
          </w14:checkbox>
        </w:sdtPr>
        <w:sdtContent>
          <w:r w:rsidR="004F591D">
            <w:rPr>
              <w:rFonts w:ascii="MS Gothic" w:eastAsia="MS Gothic" w:hAnsi="MS Gothic" w:cstheme="majorHAnsi" w:hint="eastAsia"/>
              <w:b/>
              <w:bCs/>
              <w:sz w:val="22"/>
              <w:szCs w:val="22"/>
            </w:rPr>
            <w:t>☐</w:t>
          </w:r>
        </w:sdtContent>
      </w:sdt>
      <w:r w:rsidR="004F591D">
        <w:rPr>
          <w:rFonts w:asciiTheme="majorHAnsi" w:hAnsiTheme="majorHAnsi" w:cstheme="majorHAnsi"/>
          <w:b/>
          <w:bCs/>
          <w:sz w:val="22"/>
          <w:szCs w:val="22"/>
        </w:rPr>
        <w:t xml:space="preserve"> </w:t>
      </w:r>
      <w:r w:rsidR="004F591D" w:rsidRPr="004F591D">
        <w:rPr>
          <w:rFonts w:asciiTheme="majorHAnsi" w:hAnsiTheme="majorHAnsi" w:cstheme="majorHAnsi"/>
          <w:b/>
          <w:bCs/>
          <w:sz w:val="22"/>
          <w:szCs w:val="22"/>
        </w:rPr>
        <w:t>Tectonic Settings and Geological Context</w:t>
      </w:r>
      <w:r w:rsidR="004F591D" w:rsidRPr="004F591D">
        <w:rPr>
          <w:rFonts w:asciiTheme="majorHAnsi" w:hAnsiTheme="majorHAnsi" w:cstheme="majorHAnsi"/>
          <w:sz w:val="22"/>
          <w:szCs w:val="22"/>
        </w:rPr>
        <w:t xml:space="preserve">: </w:t>
      </w:r>
      <w:r w:rsidR="00393BD2">
        <w:rPr>
          <w:rFonts w:asciiTheme="majorHAnsi" w:hAnsiTheme="majorHAnsi" w:cstheme="majorHAnsi"/>
          <w:sz w:val="22"/>
          <w:szCs w:val="22"/>
        </w:rPr>
        <w:t>Discuss</w:t>
      </w:r>
      <w:r w:rsidR="004F591D" w:rsidRPr="004F591D">
        <w:rPr>
          <w:rFonts w:asciiTheme="majorHAnsi" w:hAnsiTheme="majorHAnsi" w:cstheme="majorHAnsi"/>
          <w:sz w:val="22"/>
          <w:szCs w:val="22"/>
        </w:rPr>
        <w:t xml:space="preserve"> the tectonic settings where specific mantle and </w:t>
      </w:r>
      <w:r w:rsidR="00393BD2">
        <w:rPr>
          <w:rFonts w:asciiTheme="majorHAnsi" w:hAnsiTheme="majorHAnsi" w:cstheme="majorHAnsi"/>
          <w:sz w:val="22"/>
          <w:szCs w:val="22"/>
        </w:rPr>
        <w:t>related</w:t>
      </w:r>
      <w:r w:rsidR="004F591D" w:rsidRPr="004F591D">
        <w:rPr>
          <w:rFonts w:asciiTheme="majorHAnsi" w:hAnsiTheme="majorHAnsi" w:cstheme="majorHAnsi"/>
          <w:sz w:val="22"/>
          <w:szCs w:val="22"/>
        </w:rPr>
        <w:t xml:space="preserve"> rocks </w:t>
      </w:r>
      <w:r w:rsidR="00671B1D">
        <w:rPr>
          <w:rFonts w:asciiTheme="majorHAnsi" w:hAnsiTheme="majorHAnsi" w:cstheme="majorHAnsi"/>
          <w:sz w:val="22"/>
          <w:szCs w:val="22"/>
        </w:rPr>
        <w:t xml:space="preserve">are </w:t>
      </w:r>
      <w:r w:rsidR="004F591D" w:rsidRPr="004F591D">
        <w:rPr>
          <w:rFonts w:asciiTheme="majorHAnsi" w:hAnsiTheme="majorHAnsi" w:cstheme="majorHAnsi"/>
          <w:sz w:val="22"/>
          <w:szCs w:val="22"/>
        </w:rPr>
        <w:t>found and originate.</w:t>
      </w:r>
    </w:p>
    <w:p w14:paraId="5CF631AF" w14:textId="13227628" w:rsidR="004F591D"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2095471087"/>
          <w14:checkbox>
            <w14:checked w14:val="0"/>
            <w14:checkedState w14:val="2612" w14:font="MS Gothic"/>
            <w14:uncheckedState w14:val="2610" w14:font="MS Gothic"/>
          </w14:checkbox>
        </w:sdtPr>
        <w:sdtContent>
          <w:r w:rsidR="004F591D">
            <w:rPr>
              <w:rFonts w:ascii="MS Gothic" w:eastAsia="MS Gothic" w:hAnsi="MS Gothic" w:cstheme="majorHAnsi" w:hint="eastAsia"/>
              <w:b/>
              <w:bCs/>
              <w:sz w:val="22"/>
              <w:szCs w:val="22"/>
            </w:rPr>
            <w:t>☐</w:t>
          </w:r>
        </w:sdtContent>
      </w:sdt>
      <w:r w:rsidR="004F591D">
        <w:rPr>
          <w:rFonts w:asciiTheme="majorHAnsi" w:hAnsiTheme="majorHAnsi" w:cstheme="majorHAnsi"/>
          <w:b/>
          <w:bCs/>
          <w:sz w:val="22"/>
          <w:szCs w:val="22"/>
        </w:rPr>
        <w:t xml:space="preserve"> </w:t>
      </w:r>
      <w:r w:rsidR="004F591D" w:rsidRPr="004F591D">
        <w:rPr>
          <w:rFonts w:asciiTheme="majorHAnsi" w:hAnsiTheme="majorHAnsi" w:cstheme="majorHAnsi"/>
          <w:b/>
          <w:bCs/>
          <w:sz w:val="22"/>
          <w:szCs w:val="22"/>
        </w:rPr>
        <w:t>Mantle carbon and volatile cycles</w:t>
      </w:r>
      <w:r w:rsidR="004F591D" w:rsidRPr="004F591D">
        <w:rPr>
          <w:rFonts w:asciiTheme="majorHAnsi" w:hAnsiTheme="majorHAnsi" w:cstheme="majorHAnsi"/>
          <w:sz w:val="22"/>
          <w:szCs w:val="22"/>
        </w:rPr>
        <w:t xml:space="preserve">: </w:t>
      </w:r>
      <w:r w:rsidR="00393BD2">
        <w:rPr>
          <w:rFonts w:asciiTheme="majorHAnsi" w:hAnsiTheme="majorHAnsi" w:cstheme="majorHAnsi"/>
          <w:sz w:val="22"/>
          <w:szCs w:val="22"/>
        </w:rPr>
        <w:t>R</w:t>
      </w:r>
      <w:r w:rsidR="004F591D" w:rsidRPr="004F591D">
        <w:rPr>
          <w:rFonts w:asciiTheme="majorHAnsi" w:hAnsiTheme="majorHAnsi" w:cstheme="majorHAnsi"/>
          <w:sz w:val="22"/>
          <w:szCs w:val="22"/>
        </w:rPr>
        <w:t>ole of the mantle in the carbon and volatile cycles and low-temperature hydrothermal alteration.</w:t>
      </w:r>
    </w:p>
    <w:p w14:paraId="545CD52D" w14:textId="652AEFF9" w:rsid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808307269"/>
          <w14:checkbox>
            <w14:checked w14:val="0"/>
            <w14:checkedState w14:val="2612" w14:font="MS Gothic"/>
            <w14:uncheckedState w14:val="2610" w14:font="MS Gothic"/>
          </w14:checkbox>
        </w:sdtPr>
        <w:sdtContent>
          <w:r w:rsidR="004F591D">
            <w:rPr>
              <w:rFonts w:ascii="MS Gothic" w:eastAsia="MS Gothic" w:hAnsi="MS Gothic" w:cstheme="majorHAnsi" w:hint="eastAsia"/>
              <w:b/>
              <w:bCs/>
              <w:sz w:val="22"/>
              <w:szCs w:val="22"/>
            </w:rPr>
            <w:t>☐</w:t>
          </w:r>
        </w:sdtContent>
      </w:sdt>
      <w:r w:rsidR="004F591D">
        <w:rPr>
          <w:rFonts w:asciiTheme="majorHAnsi" w:hAnsiTheme="majorHAnsi" w:cstheme="majorHAnsi"/>
          <w:b/>
          <w:bCs/>
          <w:sz w:val="22"/>
          <w:szCs w:val="22"/>
        </w:rPr>
        <w:t xml:space="preserve"> </w:t>
      </w:r>
      <w:r w:rsidR="004F591D" w:rsidRPr="004F591D">
        <w:rPr>
          <w:rFonts w:asciiTheme="majorHAnsi" w:hAnsiTheme="majorHAnsi" w:cstheme="majorHAnsi"/>
          <w:b/>
          <w:bCs/>
          <w:sz w:val="22"/>
          <w:szCs w:val="22"/>
        </w:rPr>
        <w:t>Economic Geology</w:t>
      </w:r>
      <w:r w:rsidR="004F591D" w:rsidRPr="004F591D">
        <w:rPr>
          <w:rFonts w:asciiTheme="majorHAnsi" w:hAnsiTheme="majorHAnsi" w:cstheme="majorHAnsi"/>
          <w:sz w:val="22"/>
          <w:szCs w:val="22"/>
        </w:rPr>
        <w:t xml:space="preserve">: Discuss any applied implications of mantle and </w:t>
      </w:r>
      <w:r w:rsidR="00393BD2">
        <w:rPr>
          <w:rFonts w:asciiTheme="majorHAnsi" w:hAnsiTheme="majorHAnsi" w:cstheme="majorHAnsi"/>
          <w:sz w:val="22"/>
          <w:szCs w:val="22"/>
        </w:rPr>
        <w:t>related</w:t>
      </w:r>
      <w:r w:rsidR="004F591D" w:rsidRPr="004F591D">
        <w:rPr>
          <w:rFonts w:asciiTheme="majorHAnsi" w:hAnsiTheme="majorHAnsi" w:cstheme="majorHAnsi"/>
          <w:sz w:val="22"/>
          <w:szCs w:val="22"/>
        </w:rPr>
        <w:t xml:space="preserve"> rocks such as their role in resource exploration, </w:t>
      </w:r>
      <w:r w:rsidR="00BD6E5F" w:rsidRPr="004F591D">
        <w:rPr>
          <w:rFonts w:asciiTheme="majorHAnsi" w:hAnsiTheme="majorHAnsi" w:cstheme="majorHAnsi"/>
          <w:sz w:val="22"/>
          <w:szCs w:val="22"/>
        </w:rPr>
        <w:t>mining,</w:t>
      </w:r>
      <w:r w:rsidR="004F591D" w:rsidRPr="004F591D">
        <w:rPr>
          <w:rFonts w:asciiTheme="majorHAnsi" w:hAnsiTheme="majorHAnsi" w:cstheme="majorHAnsi"/>
          <w:sz w:val="22"/>
          <w:szCs w:val="22"/>
        </w:rPr>
        <w:t xml:space="preserve"> or other industrial applications. Sulphides, PGE.</w:t>
      </w:r>
    </w:p>
    <w:p w14:paraId="13AC515A" w14:textId="77777777" w:rsidR="00393BD2" w:rsidRDefault="00000000" w:rsidP="00393BD2">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424913637"/>
          <w14:checkbox>
            <w14:checked w14:val="0"/>
            <w14:checkedState w14:val="2612" w14:font="MS Gothic"/>
            <w14:uncheckedState w14:val="2610" w14:font="MS Gothic"/>
          </w14:checkbox>
        </w:sdtPr>
        <w:sdtContent>
          <w:r w:rsidR="00393BD2">
            <w:rPr>
              <w:rFonts w:ascii="MS Gothic" w:eastAsia="MS Gothic" w:hAnsi="MS Gothic" w:cstheme="majorHAnsi" w:hint="eastAsia"/>
              <w:b/>
              <w:bCs/>
              <w:sz w:val="22"/>
              <w:szCs w:val="22"/>
            </w:rPr>
            <w:t>☐</w:t>
          </w:r>
        </w:sdtContent>
      </w:sdt>
      <w:r w:rsidR="00393BD2">
        <w:rPr>
          <w:rFonts w:asciiTheme="majorHAnsi" w:hAnsiTheme="majorHAnsi" w:cstheme="majorHAnsi"/>
          <w:b/>
          <w:bCs/>
          <w:sz w:val="22"/>
          <w:szCs w:val="22"/>
        </w:rPr>
        <w:t xml:space="preserve"> </w:t>
      </w:r>
      <w:r w:rsidR="00393BD2" w:rsidRPr="004F591D">
        <w:rPr>
          <w:rFonts w:asciiTheme="majorHAnsi" w:hAnsiTheme="majorHAnsi" w:cstheme="majorHAnsi"/>
          <w:b/>
          <w:bCs/>
          <w:sz w:val="22"/>
          <w:szCs w:val="22"/>
        </w:rPr>
        <w:t>Interdisciplinary Perspectives and Future Directions</w:t>
      </w:r>
      <w:r w:rsidR="00393BD2" w:rsidRPr="004F591D">
        <w:rPr>
          <w:rFonts w:asciiTheme="majorHAnsi" w:hAnsiTheme="majorHAnsi" w:cstheme="majorHAnsi"/>
          <w:sz w:val="22"/>
          <w:szCs w:val="22"/>
        </w:rPr>
        <w:t>: Cross-disciplinary interactions, development of new techniques or tools, and future research directions.</w:t>
      </w:r>
    </w:p>
    <w:p w14:paraId="72AEFF12" w14:textId="46547E17" w:rsidR="008C1513" w:rsidRPr="00EA1169" w:rsidRDefault="000A4DDA" w:rsidP="00393BD2">
      <w:pPr>
        <w:pStyle w:val="Textoindependiente"/>
        <w:spacing w:before="120" w:after="120" w:line="269" w:lineRule="auto"/>
        <w:rPr>
          <w:rFonts w:asciiTheme="majorHAnsi" w:hAnsiTheme="majorHAnsi" w:cstheme="majorHAnsi"/>
          <w:i/>
          <w:iCs/>
          <w:color w:val="C00000"/>
          <w:sz w:val="22"/>
          <w:szCs w:val="22"/>
        </w:rPr>
      </w:pPr>
      <w:r w:rsidRPr="008333A7">
        <w:rPr>
          <w:rFonts w:asciiTheme="majorHAnsi" w:hAnsiTheme="majorHAnsi" w:cstheme="majorHAnsi"/>
          <w:b/>
          <w:bCs/>
          <w:i/>
          <w:iCs/>
          <w:color w:val="C00000"/>
          <w:sz w:val="22"/>
          <w:szCs w:val="22"/>
        </w:rPr>
        <w:t>Important</w:t>
      </w:r>
      <w:r w:rsidRPr="008333A7">
        <w:rPr>
          <w:rFonts w:asciiTheme="majorHAnsi" w:hAnsiTheme="majorHAnsi" w:cstheme="majorHAnsi"/>
          <w:i/>
          <w:iCs/>
          <w:color w:val="C00000"/>
          <w:sz w:val="22"/>
          <w:szCs w:val="22"/>
        </w:rPr>
        <w:t xml:space="preserve">: </w:t>
      </w:r>
      <w:r w:rsidR="00EA1169" w:rsidRPr="00EA1169">
        <w:rPr>
          <w:rFonts w:asciiTheme="majorHAnsi" w:hAnsiTheme="majorHAnsi" w:cstheme="majorHAnsi"/>
          <w:i/>
          <w:iCs/>
          <w:color w:val="C00000"/>
          <w:sz w:val="22"/>
          <w:szCs w:val="22"/>
        </w:rPr>
        <w:t>Please note that the organi</w:t>
      </w:r>
      <w:r w:rsidR="00671B1D">
        <w:rPr>
          <w:rFonts w:asciiTheme="majorHAnsi" w:hAnsiTheme="majorHAnsi" w:cstheme="majorHAnsi"/>
          <w:i/>
          <w:iCs/>
          <w:color w:val="C00000"/>
          <w:sz w:val="22"/>
          <w:szCs w:val="22"/>
        </w:rPr>
        <w:t>s</w:t>
      </w:r>
      <w:r w:rsidR="00EA1169" w:rsidRPr="00EA1169">
        <w:rPr>
          <w:rFonts w:asciiTheme="majorHAnsi" w:hAnsiTheme="majorHAnsi" w:cstheme="majorHAnsi"/>
          <w:i/>
          <w:iCs/>
          <w:color w:val="C00000"/>
          <w:sz w:val="22"/>
          <w:szCs w:val="22"/>
        </w:rPr>
        <w:t xml:space="preserve">ation reserves the right to modify or </w:t>
      </w:r>
      <w:r w:rsidR="00A81ADC">
        <w:rPr>
          <w:rFonts w:asciiTheme="majorHAnsi" w:hAnsiTheme="majorHAnsi" w:cstheme="majorHAnsi"/>
          <w:i/>
          <w:iCs/>
          <w:color w:val="C00000"/>
          <w:sz w:val="22"/>
          <w:szCs w:val="22"/>
        </w:rPr>
        <w:t>combine</w:t>
      </w:r>
      <w:r w:rsidR="00EA1169" w:rsidRPr="00EA1169">
        <w:rPr>
          <w:rFonts w:asciiTheme="majorHAnsi" w:hAnsiTheme="majorHAnsi" w:cstheme="majorHAnsi"/>
          <w:i/>
          <w:iCs/>
          <w:color w:val="C00000"/>
          <w:sz w:val="22"/>
          <w:szCs w:val="22"/>
        </w:rPr>
        <w:t xml:space="preserve"> thematic sessions based on the number of participants and scheduling constraints. While we aim to accommodate participants’ preferences, adjustments may be necessary to ensure a balanced and efficient program</w:t>
      </w:r>
      <w:r w:rsidR="00A81ADC">
        <w:rPr>
          <w:rFonts w:asciiTheme="majorHAnsi" w:hAnsiTheme="majorHAnsi" w:cstheme="majorHAnsi"/>
          <w:i/>
          <w:iCs/>
          <w:color w:val="C00000"/>
          <w:sz w:val="22"/>
          <w:szCs w:val="22"/>
        </w:rPr>
        <w:t>me</w:t>
      </w:r>
      <w:r w:rsidR="00EA1169" w:rsidRPr="00EA1169">
        <w:rPr>
          <w:rFonts w:asciiTheme="majorHAnsi" w:hAnsiTheme="majorHAnsi" w:cstheme="majorHAnsi"/>
          <w:i/>
          <w:iCs/>
          <w:color w:val="C00000"/>
          <w:sz w:val="22"/>
          <w:szCs w:val="22"/>
        </w:rPr>
        <w:t>.</w:t>
      </w:r>
    </w:p>
    <w:p w14:paraId="4B5A695C" w14:textId="77777777" w:rsidR="00EA1169" w:rsidRDefault="00EA1169" w:rsidP="008C1513">
      <w:pPr>
        <w:pStyle w:val="Textoindependiente"/>
        <w:spacing w:before="120" w:after="120"/>
        <w:rPr>
          <w:rFonts w:asciiTheme="majorHAnsi" w:hAnsiTheme="majorHAnsi" w:cstheme="majorHAnsi"/>
          <w:b/>
          <w:bCs/>
          <w:sz w:val="28"/>
          <w:szCs w:val="28"/>
        </w:rPr>
      </w:pPr>
    </w:p>
    <w:p w14:paraId="430C0A88" w14:textId="0E0AB1FA" w:rsidR="008C1513" w:rsidRPr="008C1513" w:rsidRDefault="008C1513" w:rsidP="008C1513">
      <w:pPr>
        <w:pStyle w:val="Textoindependiente"/>
        <w:spacing w:before="120" w:after="120"/>
        <w:rPr>
          <w:rFonts w:asciiTheme="majorHAnsi" w:hAnsiTheme="majorHAnsi" w:cstheme="majorHAnsi"/>
          <w:b/>
          <w:bCs/>
          <w:sz w:val="28"/>
          <w:szCs w:val="28"/>
        </w:rPr>
      </w:pPr>
      <w:r w:rsidRPr="008C1513">
        <w:rPr>
          <w:rFonts w:asciiTheme="majorHAnsi" w:hAnsiTheme="majorHAnsi" w:cstheme="majorHAnsi"/>
          <w:b/>
          <w:bCs/>
          <w:sz w:val="28"/>
          <w:szCs w:val="28"/>
        </w:rPr>
        <w:t>Will you be attending an excursion?</w:t>
      </w:r>
    </w:p>
    <w:p w14:paraId="173CD461" w14:textId="56E650C7" w:rsidR="00393BD2" w:rsidRPr="00B61ADE" w:rsidRDefault="00000000" w:rsidP="004F591D">
      <w:pPr>
        <w:pStyle w:val="Textoindependiente"/>
        <w:spacing w:before="120" w:after="120" w:line="269" w:lineRule="auto"/>
        <w:rPr>
          <w:rFonts w:asciiTheme="majorHAnsi" w:hAnsiTheme="majorHAnsi" w:cstheme="majorHAnsi"/>
          <w:sz w:val="22"/>
          <w:szCs w:val="22"/>
          <w:lang w:val="es-ES"/>
        </w:rPr>
      </w:pPr>
      <w:sdt>
        <w:sdtPr>
          <w:rPr>
            <w:rFonts w:asciiTheme="majorHAnsi" w:hAnsiTheme="majorHAnsi" w:cstheme="majorHAnsi"/>
            <w:sz w:val="22"/>
            <w:szCs w:val="22"/>
            <w:lang w:val="es-ES"/>
          </w:rPr>
          <w:id w:val="-786511294"/>
          <w14:checkbox>
            <w14:checked w14:val="0"/>
            <w14:checkedState w14:val="2612" w14:font="MS Gothic"/>
            <w14:uncheckedState w14:val="2610" w14:font="MS Gothic"/>
          </w14:checkbox>
        </w:sdtPr>
        <w:sdtContent>
          <w:r w:rsidR="008C1513" w:rsidRPr="00B61ADE">
            <w:rPr>
              <w:rFonts w:ascii="MS Gothic" w:eastAsia="MS Gothic" w:hAnsi="MS Gothic" w:cstheme="majorHAnsi" w:hint="eastAsia"/>
              <w:sz w:val="22"/>
              <w:szCs w:val="22"/>
              <w:lang w:val="es-ES"/>
            </w:rPr>
            <w:t>☐</w:t>
          </w:r>
        </w:sdtContent>
      </w:sdt>
      <w:r w:rsidR="008C1513" w:rsidRPr="00B61ADE">
        <w:rPr>
          <w:rFonts w:asciiTheme="majorHAnsi" w:hAnsiTheme="majorHAnsi" w:cstheme="majorHAnsi"/>
          <w:sz w:val="22"/>
          <w:szCs w:val="22"/>
          <w:lang w:val="es-ES"/>
        </w:rPr>
        <w:t xml:space="preserve"> Pre-conference excursion. Cabo Ortegal complex</w:t>
      </w:r>
    </w:p>
    <w:p w14:paraId="545DE387" w14:textId="084AB1C5" w:rsidR="008C1513"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sz w:val="22"/>
            <w:szCs w:val="22"/>
          </w:rPr>
          <w:id w:val="1301411650"/>
          <w14:checkbox>
            <w14:checked w14:val="0"/>
            <w14:checkedState w14:val="2612" w14:font="MS Gothic"/>
            <w14:uncheckedState w14:val="2610" w14:font="MS Gothic"/>
          </w14:checkbox>
        </w:sdtPr>
        <w:sdtContent>
          <w:r w:rsidR="008C1513">
            <w:rPr>
              <w:rFonts w:ascii="MS Gothic" w:eastAsia="MS Gothic" w:hAnsi="MS Gothic" w:cstheme="majorHAnsi" w:hint="eastAsia"/>
              <w:sz w:val="22"/>
              <w:szCs w:val="22"/>
            </w:rPr>
            <w:t>☐</w:t>
          </w:r>
        </w:sdtContent>
      </w:sdt>
      <w:r w:rsidR="008C1513">
        <w:rPr>
          <w:rFonts w:asciiTheme="majorHAnsi" w:hAnsiTheme="majorHAnsi" w:cstheme="majorHAnsi"/>
          <w:sz w:val="22"/>
          <w:szCs w:val="22"/>
        </w:rPr>
        <w:t xml:space="preserve"> Post-conference excursion.</w:t>
      </w:r>
    </w:p>
    <w:sectPr w:rsidR="008C1513" w:rsidRPr="004F591D" w:rsidSect="00F03822">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9FE65" w14:textId="77777777" w:rsidR="00D93E80" w:rsidRDefault="00D93E80">
      <w:pPr>
        <w:spacing w:after="0"/>
      </w:pPr>
      <w:r>
        <w:separator/>
      </w:r>
    </w:p>
  </w:endnote>
  <w:endnote w:type="continuationSeparator" w:id="0">
    <w:p w14:paraId="20591FD2" w14:textId="77777777" w:rsidR="00D93E80" w:rsidRDefault="00D93E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91667" w14:textId="77777777" w:rsidR="00D93E80" w:rsidRDefault="00D93E80">
      <w:r>
        <w:separator/>
      </w:r>
    </w:p>
  </w:footnote>
  <w:footnote w:type="continuationSeparator" w:id="0">
    <w:p w14:paraId="2DCE5CA5" w14:textId="77777777" w:rsidR="00D93E80" w:rsidRDefault="00D93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C4E4D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AB76047"/>
    <w:multiLevelType w:val="hybridMultilevel"/>
    <w:tmpl w:val="1F8ED3A8"/>
    <w:lvl w:ilvl="0" w:tplc="CB8EAB68">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11508121">
    <w:abstractNumId w:val="0"/>
  </w:num>
  <w:num w:numId="2" w16cid:durableId="1910649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7E"/>
    <w:rsid w:val="00035C7E"/>
    <w:rsid w:val="000A4DDA"/>
    <w:rsid w:val="000D165E"/>
    <w:rsid w:val="000F3B51"/>
    <w:rsid w:val="00154B77"/>
    <w:rsid w:val="001E26AF"/>
    <w:rsid w:val="003406D5"/>
    <w:rsid w:val="00393BD2"/>
    <w:rsid w:val="003A0257"/>
    <w:rsid w:val="004638E7"/>
    <w:rsid w:val="0047202B"/>
    <w:rsid w:val="004F591D"/>
    <w:rsid w:val="00545548"/>
    <w:rsid w:val="00554089"/>
    <w:rsid w:val="00572350"/>
    <w:rsid w:val="005D1294"/>
    <w:rsid w:val="005E032F"/>
    <w:rsid w:val="005F28C4"/>
    <w:rsid w:val="00671B1D"/>
    <w:rsid w:val="00802258"/>
    <w:rsid w:val="00827990"/>
    <w:rsid w:val="008333A7"/>
    <w:rsid w:val="00867EA9"/>
    <w:rsid w:val="008C1513"/>
    <w:rsid w:val="008F3835"/>
    <w:rsid w:val="00924E7D"/>
    <w:rsid w:val="0093176F"/>
    <w:rsid w:val="00A81ADC"/>
    <w:rsid w:val="00AA328F"/>
    <w:rsid w:val="00B32691"/>
    <w:rsid w:val="00B61ADE"/>
    <w:rsid w:val="00BD6E5F"/>
    <w:rsid w:val="00C12762"/>
    <w:rsid w:val="00CF1E3A"/>
    <w:rsid w:val="00CF6A25"/>
    <w:rsid w:val="00D93E80"/>
    <w:rsid w:val="00E66349"/>
    <w:rsid w:val="00EA1169"/>
    <w:rsid w:val="00EA4BD0"/>
    <w:rsid w:val="00F03822"/>
    <w:rsid w:val="00F514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0FC5"/>
  <w15:docId w15:val="{9BD808F5-1928-421B-9346-E3FACB90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cinsinresolver">
    <w:name w:val="Unresolved Mention"/>
    <w:basedOn w:val="Fuentedeprrafopredeter"/>
    <w:uiPriority w:val="99"/>
    <w:semiHidden/>
    <w:unhideWhenUsed/>
    <w:rsid w:val="00554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840372">
      <w:bodyDiv w:val="1"/>
      <w:marLeft w:val="0"/>
      <w:marRight w:val="0"/>
      <w:marTop w:val="0"/>
      <w:marBottom w:val="0"/>
      <w:divBdr>
        <w:top w:val="none" w:sz="0" w:space="0" w:color="auto"/>
        <w:left w:val="none" w:sz="0" w:space="0" w:color="auto"/>
        <w:bottom w:val="none" w:sz="0" w:space="0" w:color="auto"/>
        <w:right w:val="none" w:sz="0" w:space="0" w:color="auto"/>
      </w:divBdr>
      <w:divsChild>
        <w:div w:id="1435436747">
          <w:marLeft w:val="480"/>
          <w:marRight w:val="0"/>
          <w:marTop w:val="0"/>
          <w:marBottom w:val="0"/>
          <w:divBdr>
            <w:top w:val="none" w:sz="0" w:space="0" w:color="auto"/>
            <w:left w:val="none" w:sz="0" w:space="0" w:color="auto"/>
            <w:bottom w:val="none" w:sz="0" w:space="0" w:color="auto"/>
            <w:right w:val="none" w:sz="0" w:space="0" w:color="auto"/>
          </w:divBdr>
          <w:divsChild>
            <w:div w:id="11110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1825-009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sponsible.author@email.com" TargetMode="External"/><Relationship Id="rId12" Type="http://schemas.openxmlformats.org/officeDocument/2006/relationships/hyperlink" Target="https://doi.org/10.1111/j.1365-2478.1967.tb01768.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6/science.245.4923.1231"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zbib.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773</Words>
  <Characters>4255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MARCO ANTONIO LOPEZ SANCHEZ</cp:lastModifiedBy>
  <cp:revision>29</cp:revision>
  <dcterms:created xsi:type="dcterms:W3CDTF">2023-10-30T22:09:00Z</dcterms:created>
  <dcterms:modified xsi:type="dcterms:W3CDTF">2024-05-10T17:37:00Z</dcterms:modified>
</cp:coreProperties>
</file>