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3AF27" w14:textId="755CC15E" w:rsidR="004802F6" w:rsidRPr="004802F6" w:rsidRDefault="004802F6" w:rsidP="004802F6">
      <w:pPr>
        <w:spacing w:before="480" w:after="120" w:line="240" w:lineRule="auto"/>
        <w:outlineLvl w:val="0"/>
        <w:rPr>
          <w:rFonts w:ascii="Times New Roman" w:eastAsia="Times New Roman" w:hAnsi="Times New Roman" w:cs="Times New Roman"/>
          <w:b/>
          <w:bCs/>
          <w:kern w:val="36"/>
          <w:sz w:val="48"/>
          <w:szCs w:val="48"/>
        </w:rPr>
      </w:pPr>
      <w:r w:rsidRPr="004802F6">
        <w:rPr>
          <w:rFonts w:ascii="Times New Roman" w:eastAsia="Times New Roman" w:hAnsi="Times New Roman" w:cs="Times New Roman"/>
          <w:b/>
          <w:bCs/>
          <w:color w:val="000000"/>
          <w:kern w:val="36"/>
          <w:sz w:val="46"/>
          <w:szCs w:val="46"/>
          <w:u w:val="single"/>
        </w:rPr>
        <w:t>V. Results</w:t>
      </w:r>
    </w:p>
    <w:p w14:paraId="32F34D66" w14:textId="77777777" w:rsidR="004802F6" w:rsidRPr="004802F6" w:rsidRDefault="004802F6" w:rsidP="004802F6">
      <w:pPr>
        <w:spacing w:after="0" w:line="240" w:lineRule="auto"/>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 xml:space="preserve">To confirm the findings of the Cointegration Approach paper of 1997, we decided to rerun an analysis on the </w:t>
      </w:r>
      <w:proofErr w:type="gramStart"/>
      <w:r w:rsidRPr="004802F6">
        <w:rPr>
          <w:rFonts w:ascii="Times New Roman" w:eastAsia="Times New Roman" w:hAnsi="Times New Roman" w:cs="Times New Roman"/>
          <w:color w:val="000000"/>
          <w:sz w:val="26"/>
          <w:szCs w:val="26"/>
        </w:rPr>
        <w:t>10 year</w:t>
      </w:r>
      <w:proofErr w:type="gramEnd"/>
      <w:r w:rsidRPr="004802F6">
        <w:rPr>
          <w:rFonts w:ascii="Times New Roman" w:eastAsia="Times New Roman" w:hAnsi="Times New Roman" w:cs="Times New Roman"/>
          <w:color w:val="000000"/>
          <w:sz w:val="26"/>
          <w:szCs w:val="26"/>
        </w:rPr>
        <w:t xml:space="preserve"> treasury rates and AA and B indices on the period 1997-2022. The dataset was taken from the FRED Federal Reserve Bank of Saint-Louis. </w:t>
      </w:r>
    </w:p>
    <w:p w14:paraId="3AED20FD" w14:textId="77777777" w:rsidR="004802F6" w:rsidRPr="004802F6" w:rsidRDefault="004802F6" w:rsidP="004802F6">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 </w:t>
      </w:r>
    </w:p>
    <w:p w14:paraId="53F02E70" w14:textId="77777777" w:rsidR="004802F6" w:rsidRDefault="004802F6" w:rsidP="004802F6">
      <w:pPr>
        <w:spacing w:after="0" w:line="240" w:lineRule="auto"/>
        <w:jc w:val="center"/>
        <w:rPr>
          <w:rFonts w:ascii="Times New Roman" w:eastAsia="Times New Roman" w:hAnsi="Times New Roman" w:cs="Times New Roman"/>
          <w:color w:val="000000"/>
          <w:sz w:val="26"/>
          <w:szCs w:val="26"/>
        </w:rPr>
      </w:pPr>
      <w:r w:rsidRPr="004802F6">
        <w:rPr>
          <w:rFonts w:ascii="Times New Roman" w:eastAsia="Times New Roman" w:hAnsi="Times New Roman" w:cs="Times New Roman"/>
          <w:noProof/>
          <w:color w:val="000000"/>
          <w:sz w:val="26"/>
          <w:szCs w:val="26"/>
          <w:bdr w:val="none" w:sz="0" w:space="0" w:color="auto" w:frame="1"/>
        </w:rPr>
        <w:drawing>
          <wp:inline distT="0" distB="0" distL="0" distR="0" wp14:anchorId="0211B86B" wp14:editId="71A7F195">
            <wp:extent cx="2854226" cy="4248150"/>
            <wp:effectExtent l="7620" t="0" r="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2857194" cy="4252567"/>
                    </a:xfrm>
                    <a:prstGeom prst="rect">
                      <a:avLst/>
                    </a:prstGeom>
                    <a:noFill/>
                    <a:ln>
                      <a:noFill/>
                    </a:ln>
                  </pic:spPr>
                </pic:pic>
              </a:graphicData>
            </a:graphic>
          </wp:inline>
        </w:drawing>
      </w:r>
    </w:p>
    <w:p w14:paraId="36176912" w14:textId="44C203B3" w:rsidR="004802F6" w:rsidRPr="004802F6" w:rsidRDefault="004802F6" w:rsidP="004802F6">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Figure 1</w:t>
      </w:r>
    </w:p>
    <w:p w14:paraId="3B26A53E" w14:textId="77777777" w:rsidR="004802F6" w:rsidRPr="004802F6" w:rsidRDefault="004802F6" w:rsidP="004802F6">
      <w:pPr>
        <w:spacing w:after="240" w:line="240" w:lineRule="auto"/>
        <w:rPr>
          <w:rFonts w:ascii="Times New Roman" w:eastAsia="Times New Roman" w:hAnsi="Times New Roman" w:cs="Times New Roman"/>
          <w:sz w:val="24"/>
          <w:szCs w:val="24"/>
        </w:rPr>
      </w:pPr>
    </w:p>
    <w:p w14:paraId="549DFCDC" w14:textId="77777777" w:rsidR="004802F6" w:rsidRPr="004802F6" w:rsidRDefault="004802F6" w:rsidP="004802F6">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We see that in the period from 1997-2022, the B and AA spreads, reach higher values. We can also confirm that the volatility of the B spread 2.54 is higher than the volatility of the AA spread 0.694. </w:t>
      </w:r>
    </w:p>
    <w:p w14:paraId="4BFA6CBF" w14:textId="77777777" w:rsidR="004802F6" w:rsidRPr="004802F6" w:rsidRDefault="004802F6" w:rsidP="004802F6">
      <w:pPr>
        <w:spacing w:after="0" w:line="240" w:lineRule="auto"/>
        <w:rPr>
          <w:rFonts w:ascii="Times New Roman" w:eastAsia="Times New Roman" w:hAnsi="Times New Roman" w:cs="Times New Roman"/>
          <w:sz w:val="24"/>
          <w:szCs w:val="24"/>
        </w:rPr>
      </w:pPr>
    </w:p>
    <w:p w14:paraId="612AB9A5" w14:textId="52EBDDE2" w:rsidR="004802F6" w:rsidRPr="004802F6" w:rsidRDefault="004802F6" w:rsidP="004802F6">
      <w:pPr>
        <w:spacing w:after="0" w:line="240" w:lineRule="auto"/>
        <w:jc w:val="center"/>
        <w:rPr>
          <w:rFonts w:ascii="Times New Roman" w:eastAsia="Times New Roman" w:hAnsi="Times New Roman" w:cs="Times New Roman"/>
          <w:sz w:val="24"/>
          <w:szCs w:val="24"/>
        </w:rPr>
      </w:pPr>
      <w:r w:rsidRPr="004802F6">
        <w:rPr>
          <w:rFonts w:ascii="Times New Roman" w:eastAsia="Times New Roman" w:hAnsi="Times New Roman" w:cs="Times New Roman"/>
          <w:noProof/>
          <w:color w:val="000000"/>
          <w:sz w:val="26"/>
          <w:szCs w:val="26"/>
          <w:bdr w:val="none" w:sz="0" w:space="0" w:color="auto" w:frame="1"/>
        </w:rPr>
        <w:drawing>
          <wp:inline distT="0" distB="0" distL="0" distR="0" wp14:anchorId="7CDC8103" wp14:editId="4DF4C7A2">
            <wp:extent cx="3248025" cy="200809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8003" cy="2014259"/>
                    </a:xfrm>
                    <a:prstGeom prst="rect">
                      <a:avLst/>
                    </a:prstGeom>
                    <a:noFill/>
                    <a:ln>
                      <a:noFill/>
                    </a:ln>
                  </pic:spPr>
                </pic:pic>
              </a:graphicData>
            </a:graphic>
          </wp:inline>
        </w:drawing>
      </w:r>
    </w:p>
    <w:p w14:paraId="3F20DC1D" w14:textId="5251A5D2" w:rsidR="004802F6" w:rsidRPr="004802F6" w:rsidRDefault="004802F6" w:rsidP="004802F6">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Figure 2</w:t>
      </w:r>
    </w:p>
    <w:p w14:paraId="6AA910F6" w14:textId="77777777" w:rsidR="004802F6" w:rsidRPr="004802F6" w:rsidRDefault="004802F6" w:rsidP="004802F6">
      <w:pPr>
        <w:spacing w:after="240" w:line="240" w:lineRule="auto"/>
        <w:rPr>
          <w:rFonts w:ascii="Times New Roman" w:eastAsia="Times New Roman" w:hAnsi="Times New Roman" w:cs="Times New Roman"/>
          <w:sz w:val="24"/>
          <w:szCs w:val="24"/>
        </w:rPr>
      </w:pPr>
    </w:p>
    <w:p w14:paraId="4A748C01" w14:textId="77777777" w:rsidR="004802F6" w:rsidRDefault="004802F6" w:rsidP="004802F6">
      <w:pPr>
        <w:spacing w:after="0" w:line="240" w:lineRule="auto"/>
        <w:jc w:val="center"/>
        <w:rPr>
          <w:rFonts w:ascii="Times New Roman" w:eastAsia="Times New Roman" w:hAnsi="Times New Roman" w:cs="Times New Roman"/>
          <w:color w:val="000000"/>
          <w:sz w:val="26"/>
          <w:szCs w:val="26"/>
        </w:rPr>
      </w:pPr>
      <w:r w:rsidRPr="004802F6">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324E4D60" wp14:editId="3200487B">
            <wp:extent cx="3429000" cy="4619625"/>
            <wp:effectExtent l="0" t="4763"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3429000" cy="4619625"/>
                    </a:xfrm>
                    <a:prstGeom prst="rect">
                      <a:avLst/>
                    </a:prstGeom>
                    <a:noFill/>
                    <a:ln>
                      <a:noFill/>
                    </a:ln>
                  </pic:spPr>
                </pic:pic>
              </a:graphicData>
            </a:graphic>
          </wp:inline>
        </w:drawing>
      </w:r>
    </w:p>
    <w:p w14:paraId="72FC91B2" w14:textId="10DEAAB3" w:rsidR="004802F6" w:rsidRPr="004802F6" w:rsidRDefault="004802F6" w:rsidP="004802F6">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Figure 3</w:t>
      </w:r>
    </w:p>
    <w:p w14:paraId="5E6E3BD2" w14:textId="77777777" w:rsidR="004802F6" w:rsidRPr="004802F6" w:rsidRDefault="004802F6" w:rsidP="004802F6">
      <w:pPr>
        <w:spacing w:after="0" w:line="240" w:lineRule="auto"/>
        <w:rPr>
          <w:rFonts w:ascii="Times New Roman" w:eastAsia="Times New Roman" w:hAnsi="Times New Roman" w:cs="Times New Roman"/>
          <w:sz w:val="24"/>
          <w:szCs w:val="24"/>
        </w:rPr>
      </w:pPr>
    </w:p>
    <w:p w14:paraId="45F9BF54" w14:textId="77777777" w:rsidR="004802F6" w:rsidRPr="004802F6" w:rsidRDefault="004802F6" w:rsidP="004802F6">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 xml:space="preserve">We can also see from the data that there is </w:t>
      </w:r>
      <w:proofErr w:type="gramStart"/>
      <w:r w:rsidRPr="004802F6">
        <w:rPr>
          <w:rFonts w:ascii="Times New Roman" w:eastAsia="Times New Roman" w:hAnsi="Times New Roman" w:cs="Times New Roman"/>
          <w:color w:val="000000"/>
          <w:sz w:val="26"/>
          <w:szCs w:val="26"/>
        </w:rPr>
        <w:t>negative</w:t>
      </w:r>
      <w:proofErr w:type="gramEnd"/>
      <w:r w:rsidRPr="004802F6">
        <w:rPr>
          <w:rFonts w:ascii="Times New Roman" w:eastAsia="Times New Roman" w:hAnsi="Times New Roman" w:cs="Times New Roman"/>
          <w:color w:val="000000"/>
          <w:sz w:val="26"/>
          <w:szCs w:val="26"/>
        </w:rPr>
        <w:t xml:space="preserve"> correlation between the change in the Baa spread and the change in the 10-year Treasury Yield that coincide with the results of the Cointegration approach. This is also the case for the change in the AA spread. </w:t>
      </w:r>
    </w:p>
    <w:p w14:paraId="192DE3C4" w14:textId="77777777" w:rsidR="004802F6" w:rsidRPr="004802F6" w:rsidRDefault="004802F6" w:rsidP="004802F6">
      <w:pPr>
        <w:spacing w:after="0" w:line="240" w:lineRule="auto"/>
        <w:rPr>
          <w:rFonts w:ascii="Times New Roman" w:eastAsia="Times New Roman" w:hAnsi="Times New Roman" w:cs="Times New Roman"/>
          <w:sz w:val="24"/>
          <w:szCs w:val="24"/>
        </w:rPr>
      </w:pPr>
    </w:p>
    <w:p w14:paraId="10879F69" w14:textId="5F96F0E0" w:rsidR="004802F6" w:rsidRPr="004802F6" w:rsidRDefault="004802F6" w:rsidP="004802F6">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noProof/>
          <w:color w:val="000000"/>
          <w:sz w:val="26"/>
          <w:szCs w:val="26"/>
          <w:bdr w:val="none" w:sz="0" w:space="0" w:color="auto" w:frame="1"/>
        </w:rPr>
        <w:drawing>
          <wp:inline distT="0" distB="0" distL="0" distR="0" wp14:anchorId="00FB1B0B" wp14:editId="5CBD273B">
            <wp:extent cx="5448300" cy="340995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409950"/>
                    </a:xfrm>
                    <a:prstGeom prst="rect">
                      <a:avLst/>
                    </a:prstGeom>
                    <a:noFill/>
                    <a:ln>
                      <a:noFill/>
                    </a:ln>
                  </pic:spPr>
                </pic:pic>
              </a:graphicData>
            </a:graphic>
          </wp:inline>
        </w:drawing>
      </w:r>
    </w:p>
    <w:p w14:paraId="3DFB4461" w14:textId="507B7A1A" w:rsidR="004802F6" w:rsidRPr="004802F6" w:rsidRDefault="004802F6" w:rsidP="004802F6">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Figure 4</w:t>
      </w:r>
    </w:p>
    <w:p w14:paraId="6B7B10C8" w14:textId="671D0AF5" w:rsidR="004802F6" w:rsidRPr="004802F6" w:rsidRDefault="00D61FBA" w:rsidP="004802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6B3FB6CC" w14:textId="77777777" w:rsidR="004802F6" w:rsidRPr="004802F6" w:rsidRDefault="004802F6" w:rsidP="00D61FBA">
      <w:pPr>
        <w:spacing w:after="0" w:line="240" w:lineRule="auto"/>
        <w:ind w:firstLine="720"/>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 xml:space="preserve">We also found that the correlation coefficient between the change of the AA spread and the change in the </w:t>
      </w:r>
      <w:proofErr w:type="gramStart"/>
      <w:r w:rsidRPr="004802F6">
        <w:rPr>
          <w:rFonts w:ascii="Times New Roman" w:eastAsia="Times New Roman" w:hAnsi="Times New Roman" w:cs="Times New Roman"/>
          <w:color w:val="000000"/>
          <w:sz w:val="26"/>
          <w:szCs w:val="26"/>
        </w:rPr>
        <w:t>10 year</w:t>
      </w:r>
      <w:proofErr w:type="gramEnd"/>
      <w:r w:rsidRPr="004802F6">
        <w:rPr>
          <w:rFonts w:ascii="Times New Roman" w:eastAsia="Times New Roman" w:hAnsi="Times New Roman" w:cs="Times New Roman"/>
          <w:color w:val="000000"/>
          <w:sz w:val="26"/>
          <w:szCs w:val="26"/>
        </w:rPr>
        <w:t xml:space="preserve"> treasury yield is very close to the correlation coefficient found in the paper of 1997. We found it to be -0.3512, while the paper obtains -0.34.</w:t>
      </w:r>
    </w:p>
    <w:p w14:paraId="0654B0EA" w14:textId="77777777" w:rsidR="004802F6" w:rsidRPr="004802F6" w:rsidRDefault="004802F6" w:rsidP="004802F6">
      <w:pPr>
        <w:spacing w:after="0" w:line="240" w:lineRule="auto"/>
        <w:rPr>
          <w:rFonts w:ascii="Times New Roman" w:eastAsia="Times New Roman" w:hAnsi="Times New Roman" w:cs="Times New Roman"/>
          <w:sz w:val="24"/>
          <w:szCs w:val="24"/>
        </w:rPr>
      </w:pPr>
    </w:p>
    <w:p w14:paraId="7A13BDC5" w14:textId="77777777" w:rsidR="004802F6" w:rsidRPr="004802F6" w:rsidRDefault="004802F6" w:rsidP="00D61FBA">
      <w:pPr>
        <w:spacing w:after="0" w:line="240" w:lineRule="auto"/>
        <w:ind w:firstLine="720"/>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 xml:space="preserve">Similarly, we found that the correlation between the change of the B spread and the change in the </w:t>
      </w:r>
      <w:proofErr w:type="gramStart"/>
      <w:r w:rsidRPr="004802F6">
        <w:rPr>
          <w:rFonts w:ascii="Times New Roman" w:eastAsia="Times New Roman" w:hAnsi="Times New Roman" w:cs="Times New Roman"/>
          <w:color w:val="000000"/>
          <w:sz w:val="26"/>
          <w:szCs w:val="26"/>
        </w:rPr>
        <w:t>10 year</w:t>
      </w:r>
      <w:proofErr w:type="gramEnd"/>
      <w:r w:rsidRPr="004802F6">
        <w:rPr>
          <w:rFonts w:ascii="Times New Roman" w:eastAsia="Times New Roman" w:hAnsi="Times New Roman" w:cs="Times New Roman"/>
          <w:color w:val="000000"/>
          <w:sz w:val="26"/>
          <w:szCs w:val="26"/>
        </w:rPr>
        <w:t xml:space="preserve"> treasury yield is also very close to the one found in the paper. We found it to be -0.4195, while the </w:t>
      </w:r>
      <w:proofErr w:type="gramStart"/>
      <w:r w:rsidRPr="004802F6">
        <w:rPr>
          <w:rFonts w:ascii="Times New Roman" w:eastAsia="Times New Roman" w:hAnsi="Times New Roman" w:cs="Times New Roman"/>
          <w:color w:val="000000"/>
          <w:sz w:val="26"/>
          <w:szCs w:val="26"/>
        </w:rPr>
        <w:t>paper</w:t>
      </w:r>
      <w:proofErr w:type="gramEnd"/>
      <w:r w:rsidRPr="004802F6">
        <w:rPr>
          <w:rFonts w:ascii="Times New Roman" w:eastAsia="Times New Roman" w:hAnsi="Times New Roman" w:cs="Times New Roman"/>
          <w:color w:val="000000"/>
          <w:sz w:val="26"/>
          <w:szCs w:val="26"/>
        </w:rPr>
        <w:t xml:space="preserve"> they revealed is around -0.47. </w:t>
      </w:r>
    </w:p>
    <w:p w14:paraId="62643AAE" w14:textId="77777777" w:rsidR="004802F6" w:rsidRPr="004802F6" w:rsidRDefault="004802F6" w:rsidP="004802F6">
      <w:pPr>
        <w:spacing w:after="0" w:line="240" w:lineRule="auto"/>
        <w:rPr>
          <w:rFonts w:ascii="Times New Roman" w:eastAsia="Times New Roman" w:hAnsi="Times New Roman" w:cs="Times New Roman"/>
          <w:sz w:val="24"/>
          <w:szCs w:val="24"/>
        </w:rPr>
      </w:pPr>
    </w:p>
    <w:p w14:paraId="3A2C18D3" w14:textId="77777777" w:rsidR="004802F6" w:rsidRPr="004802F6" w:rsidRDefault="004802F6" w:rsidP="00D61FBA">
      <w:pPr>
        <w:spacing w:after="0" w:line="240" w:lineRule="auto"/>
        <w:ind w:firstLine="720"/>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 xml:space="preserve">Nevertheless, the </w:t>
      </w:r>
      <w:proofErr w:type="gramStart"/>
      <w:r w:rsidRPr="004802F6">
        <w:rPr>
          <w:rFonts w:ascii="Times New Roman" w:eastAsia="Times New Roman" w:hAnsi="Times New Roman" w:cs="Times New Roman"/>
          <w:color w:val="000000"/>
          <w:sz w:val="26"/>
          <w:szCs w:val="26"/>
        </w:rPr>
        <w:t>long term</w:t>
      </w:r>
      <w:proofErr w:type="gramEnd"/>
      <w:r w:rsidRPr="004802F6">
        <w:rPr>
          <w:rFonts w:ascii="Times New Roman" w:eastAsia="Times New Roman" w:hAnsi="Times New Roman" w:cs="Times New Roman"/>
          <w:color w:val="000000"/>
          <w:sz w:val="26"/>
          <w:szCs w:val="26"/>
        </w:rPr>
        <w:t xml:space="preserve"> effect for the B spread does not hold. The paper estimates the 36-month-lag coefficient to be around 0.18, while we found it was 0.0217 for our sample period. The </w:t>
      </w:r>
      <w:proofErr w:type="gramStart"/>
      <w:r w:rsidRPr="004802F6">
        <w:rPr>
          <w:rFonts w:ascii="Times New Roman" w:eastAsia="Times New Roman" w:hAnsi="Times New Roman" w:cs="Times New Roman"/>
          <w:color w:val="000000"/>
          <w:sz w:val="26"/>
          <w:szCs w:val="26"/>
        </w:rPr>
        <w:t>long term</w:t>
      </w:r>
      <w:proofErr w:type="gramEnd"/>
      <w:r w:rsidRPr="004802F6">
        <w:rPr>
          <w:rFonts w:ascii="Times New Roman" w:eastAsia="Times New Roman" w:hAnsi="Times New Roman" w:cs="Times New Roman"/>
          <w:color w:val="000000"/>
          <w:sz w:val="26"/>
          <w:szCs w:val="26"/>
        </w:rPr>
        <w:t xml:space="preserve"> effect for the AA spread was estimated to be close to 0, and we found a close result: 0.021. </w:t>
      </w:r>
    </w:p>
    <w:p w14:paraId="48C13AE8" w14:textId="77777777" w:rsidR="004802F6" w:rsidRPr="004802F6" w:rsidRDefault="004802F6" w:rsidP="004802F6">
      <w:pPr>
        <w:spacing w:after="0" w:line="240" w:lineRule="auto"/>
        <w:rPr>
          <w:rFonts w:ascii="Times New Roman" w:eastAsia="Times New Roman" w:hAnsi="Times New Roman" w:cs="Times New Roman"/>
          <w:sz w:val="24"/>
          <w:szCs w:val="24"/>
        </w:rPr>
      </w:pPr>
    </w:p>
    <w:p w14:paraId="2C858540" w14:textId="77777777" w:rsidR="00A65690" w:rsidRDefault="004802F6" w:rsidP="004802F6">
      <w:pPr>
        <w:spacing w:before="240" w:after="240" w:line="240" w:lineRule="auto"/>
        <w:jc w:val="both"/>
        <w:rPr>
          <w:rFonts w:ascii="Times New Roman" w:eastAsia="Times New Roman" w:hAnsi="Times New Roman" w:cs="Times New Roman"/>
          <w:color w:val="000000"/>
          <w:sz w:val="26"/>
          <w:szCs w:val="26"/>
        </w:rPr>
      </w:pPr>
      <w:r w:rsidRPr="004802F6">
        <w:rPr>
          <w:rFonts w:ascii="Times New Roman" w:eastAsia="Times New Roman" w:hAnsi="Times New Roman" w:cs="Times New Roman"/>
          <w:noProof/>
          <w:color w:val="000000"/>
          <w:sz w:val="26"/>
          <w:szCs w:val="26"/>
          <w:bdr w:val="none" w:sz="0" w:space="0" w:color="auto" w:frame="1"/>
        </w:rPr>
        <w:drawing>
          <wp:inline distT="0" distB="0" distL="0" distR="0" wp14:anchorId="3C492D31" wp14:editId="00E3ED61">
            <wp:extent cx="4400550" cy="25717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571750"/>
                    </a:xfrm>
                    <a:prstGeom prst="rect">
                      <a:avLst/>
                    </a:prstGeom>
                    <a:noFill/>
                    <a:ln>
                      <a:noFill/>
                    </a:ln>
                  </pic:spPr>
                </pic:pic>
              </a:graphicData>
            </a:graphic>
          </wp:inline>
        </w:drawing>
      </w:r>
    </w:p>
    <w:p w14:paraId="37FDB178" w14:textId="063B099D" w:rsidR="004802F6" w:rsidRPr="004802F6" w:rsidRDefault="004802F6" w:rsidP="004802F6">
      <w:pPr>
        <w:spacing w:before="240" w:after="240" w:line="240" w:lineRule="auto"/>
        <w:jc w:val="both"/>
        <w:rPr>
          <w:rFonts w:ascii="Times New Roman" w:eastAsia="Times New Roman" w:hAnsi="Times New Roman" w:cs="Times New Roman"/>
          <w:color w:val="000000"/>
          <w:sz w:val="26"/>
          <w:szCs w:val="26"/>
        </w:rPr>
      </w:pPr>
      <w:r w:rsidRPr="004802F6">
        <w:rPr>
          <w:rFonts w:ascii="Times New Roman" w:eastAsia="Times New Roman" w:hAnsi="Times New Roman" w:cs="Times New Roman"/>
          <w:color w:val="000000"/>
          <w:sz w:val="26"/>
          <w:szCs w:val="26"/>
        </w:rPr>
        <w:t>Figure 5</w:t>
      </w:r>
    </w:p>
    <w:p w14:paraId="1A8E249C" w14:textId="07D728F6" w:rsidR="004802F6" w:rsidRDefault="004802F6" w:rsidP="00D61FBA">
      <w:pP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objective of the project</w:t>
      </w:r>
      <w:r w:rsidRPr="004802F6">
        <w:rPr>
          <w:rFonts w:ascii="Times New Roman" w:eastAsia="Times New Roman" w:hAnsi="Times New Roman" w:cs="Times New Roman"/>
          <w:color w:val="000000"/>
          <w:sz w:val="26"/>
          <w:szCs w:val="26"/>
        </w:rPr>
        <w:t xml:space="preserve"> is to use </w:t>
      </w:r>
      <w:r>
        <w:rPr>
          <w:rFonts w:ascii="Times New Roman" w:eastAsia="Times New Roman" w:hAnsi="Times New Roman" w:cs="Times New Roman"/>
          <w:color w:val="000000"/>
          <w:sz w:val="26"/>
          <w:szCs w:val="26"/>
        </w:rPr>
        <w:t xml:space="preserve">BDT </w:t>
      </w:r>
      <w:r w:rsidRPr="004802F6">
        <w:rPr>
          <w:rFonts w:ascii="Times New Roman" w:eastAsia="Times New Roman" w:hAnsi="Times New Roman" w:cs="Times New Roman"/>
          <w:color w:val="000000"/>
          <w:sz w:val="26"/>
          <w:szCs w:val="26"/>
        </w:rPr>
        <w:t xml:space="preserve">lattice models to price callable bonds </w:t>
      </w:r>
      <w:r w:rsidR="003C4AB3">
        <w:rPr>
          <w:rFonts w:ascii="Times New Roman" w:eastAsia="Times New Roman" w:hAnsi="Times New Roman" w:cs="Times New Roman"/>
          <w:color w:val="000000"/>
          <w:sz w:val="26"/>
          <w:szCs w:val="26"/>
        </w:rPr>
        <w:t>with</w:t>
      </w:r>
      <w:r w:rsidRPr="004802F6">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the traditional</w:t>
      </w:r>
      <w:r w:rsidRPr="004802F6">
        <w:rPr>
          <w:rFonts w:ascii="Times New Roman" w:eastAsia="Times New Roman" w:hAnsi="Times New Roman" w:cs="Times New Roman"/>
          <w:color w:val="000000"/>
          <w:sz w:val="26"/>
          <w:szCs w:val="26"/>
        </w:rPr>
        <w:t xml:space="preserve"> approach</w:t>
      </w:r>
      <w:r>
        <w:rPr>
          <w:rFonts w:ascii="Times New Roman" w:eastAsia="Times New Roman" w:hAnsi="Times New Roman" w:cs="Times New Roman"/>
          <w:color w:val="000000"/>
          <w:sz w:val="26"/>
          <w:szCs w:val="26"/>
        </w:rPr>
        <w:t xml:space="preserve"> and </w:t>
      </w:r>
      <w:r w:rsidR="003C4AB3">
        <w:rPr>
          <w:rFonts w:ascii="Times New Roman" w:eastAsia="Times New Roman" w:hAnsi="Times New Roman" w:cs="Times New Roman"/>
          <w:color w:val="000000"/>
          <w:sz w:val="26"/>
          <w:szCs w:val="26"/>
        </w:rPr>
        <w:t>with</w:t>
      </w:r>
      <w:r>
        <w:rPr>
          <w:rFonts w:ascii="Times New Roman" w:eastAsia="Times New Roman" w:hAnsi="Times New Roman" w:cs="Times New Roman"/>
          <w:color w:val="000000"/>
          <w:sz w:val="26"/>
          <w:szCs w:val="26"/>
        </w:rPr>
        <w:t xml:space="preserve"> one that incorporates the </w:t>
      </w:r>
      <w:r w:rsidR="003C4AB3">
        <w:rPr>
          <w:rFonts w:ascii="Times New Roman" w:eastAsia="Times New Roman" w:hAnsi="Times New Roman" w:cs="Times New Roman"/>
          <w:color w:val="000000"/>
          <w:sz w:val="26"/>
          <w:szCs w:val="26"/>
        </w:rPr>
        <w:t xml:space="preserve">findings of the </w:t>
      </w:r>
      <w:r>
        <w:rPr>
          <w:rFonts w:ascii="Times New Roman" w:eastAsia="Times New Roman" w:hAnsi="Times New Roman" w:cs="Times New Roman"/>
          <w:color w:val="000000"/>
          <w:sz w:val="26"/>
          <w:szCs w:val="26"/>
        </w:rPr>
        <w:t>Cointegration approach paper</w:t>
      </w:r>
      <w:r w:rsidRPr="004802F6">
        <w:rPr>
          <w:rFonts w:ascii="Times New Roman" w:eastAsia="Times New Roman" w:hAnsi="Times New Roman" w:cs="Times New Roman"/>
          <w:color w:val="000000"/>
          <w:sz w:val="26"/>
          <w:szCs w:val="26"/>
        </w:rPr>
        <w:t>. In the first approach we will build a BDT lattice model of the risk-free interest rate and assume a constant credit spread</w:t>
      </w:r>
      <w:r>
        <w:rPr>
          <w:rFonts w:ascii="Times New Roman" w:eastAsia="Times New Roman" w:hAnsi="Times New Roman" w:cs="Times New Roman"/>
          <w:color w:val="000000"/>
          <w:sz w:val="26"/>
          <w:szCs w:val="26"/>
        </w:rPr>
        <w:t xml:space="preserve"> that will be extracted from the non-callable bond data</w:t>
      </w:r>
      <w:r w:rsidRPr="004802F6">
        <w:rPr>
          <w:rFonts w:ascii="Times New Roman" w:eastAsia="Times New Roman" w:hAnsi="Times New Roman" w:cs="Times New Roman"/>
          <w:color w:val="000000"/>
          <w:sz w:val="26"/>
          <w:szCs w:val="26"/>
        </w:rPr>
        <w:t xml:space="preserve">. </w:t>
      </w:r>
      <w:r w:rsidR="003C4AB3">
        <w:rPr>
          <w:rFonts w:ascii="Times New Roman" w:eastAsia="Times New Roman" w:hAnsi="Times New Roman" w:cs="Times New Roman"/>
          <w:color w:val="000000"/>
          <w:sz w:val="26"/>
          <w:szCs w:val="26"/>
        </w:rPr>
        <w:t xml:space="preserve">For the second approach, we will construct a credit spread lattice using the correlations of the changes in the interest rate and the changes in the credit spread. </w:t>
      </w:r>
    </w:p>
    <w:p w14:paraId="644B08A8" w14:textId="2D980414" w:rsidR="003C4AB3" w:rsidRDefault="003C4AB3" w:rsidP="004802F6">
      <w:pPr>
        <w:spacing w:after="0" w:line="240" w:lineRule="auto"/>
        <w:jc w:val="both"/>
        <w:rPr>
          <w:rFonts w:ascii="Times New Roman" w:eastAsia="Times New Roman" w:hAnsi="Times New Roman" w:cs="Times New Roman"/>
          <w:color w:val="000000"/>
          <w:sz w:val="26"/>
          <w:szCs w:val="26"/>
        </w:rPr>
      </w:pPr>
    </w:p>
    <w:p w14:paraId="3BE12E16" w14:textId="7D339102" w:rsidR="003C4AB3" w:rsidRDefault="003C4AB3" w:rsidP="00D61FBA">
      <w:pP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first set of data includes the callable and non-callable bonds found in the ICE website as of 6/30/2022. The first step is to </w:t>
      </w:r>
      <w:r w:rsidR="00925B65">
        <w:rPr>
          <w:rFonts w:ascii="Times New Roman" w:eastAsia="Times New Roman" w:hAnsi="Times New Roman" w:cs="Times New Roman"/>
          <w:color w:val="000000"/>
          <w:sz w:val="26"/>
          <w:szCs w:val="26"/>
        </w:rPr>
        <w:t xml:space="preserve">complete </w:t>
      </w:r>
      <w:r>
        <w:rPr>
          <w:rFonts w:ascii="Times New Roman" w:eastAsia="Times New Roman" w:hAnsi="Times New Roman" w:cs="Times New Roman"/>
          <w:color w:val="000000"/>
          <w:sz w:val="26"/>
          <w:szCs w:val="26"/>
        </w:rPr>
        <w:t>the current spot rate curve</w:t>
      </w:r>
      <w:r w:rsidR="00925B65">
        <w:rPr>
          <w:rFonts w:ascii="Times New Roman" w:eastAsia="Times New Roman" w:hAnsi="Times New Roman" w:cs="Times New Roman"/>
          <w:color w:val="000000"/>
          <w:sz w:val="26"/>
          <w:szCs w:val="26"/>
        </w:rPr>
        <w:t xml:space="preserve"> with the spot rate values known. These values are the ones </w:t>
      </w:r>
      <w:r w:rsidR="00925B65" w:rsidRPr="004802F6">
        <w:rPr>
          <w:rFonts w:ascii="Times New Roman" w:eastAsia="Times New Roman" w:hAnsi="Times New Roman" w:cs="Times New Roman"/>
          <w:color w:val="000000"/>
          <w:sz w:val="26"/>
          <w:szCs w:val="26"/>
        </w:rPr>
        <w:t xml:space="preserve">taken as of 6/30/2022 from the FRED </w:t>
      </w:r>
      <w:r w:rsidR="00925B65" w:rsidRPr="004802F6">
        <w:rPr>
          <w:rFonts w:ascii="Times New Roman" w:eastAsia="Times New Roman" w:hAnsi="Times New Roman" w:cs="Times New Roman"/>
          <w:color w:val="000000"/>
          <w:sz w:val="26"/>
          <w:szCs w:val="26"/>
        </w:rPr>
        <w:lastRenderedPageBreak/>
        <w:t xml:space="preserve">Federal Reserve Bank of Saint-Louis. The missing maturities </w:t>
      </w:r>
      <w:r w:rsidR="00925B65">
        <w:rPr>
          <w:rFonts w:ascii="Times New Roman" w:eastAsia="Times New Roman" w:hAnsi="Times New Roman" w:cs="Times New Roman"/>
          <w:color w:val="000000"/>
          <w:sz w:val="26"/>
          <w:szCs w:val="26"/>
        </w:rPr>
        <w:t>are</w:t>
      </w:r>
      <w:r w:rsidR="00925B65" w:rsidRPr="004802F6">
        <w:rPr>
          <w:rFonts w:ascii="Times New Roman" w:eastAsia="Times New Roman" w:hAnsi="Times New Roman" w:cs="Times New Roman"/>
          <w:color w:val="000000"/>
          <w:sz w:val="26"/>
          <w:szCs w:val="26"/>
        </w:rPr>
        <w:t xml:space="preserve"> obtained from linear interpolations of known values.</w:t>
      </w:r>
    </w:p>
    <w:p w14:paraId="0A152F0B" w14:textId="69BA7E9A" w:rsidR="003C4AB3" w:rsidRDefault="003C4AB3" w:rsidP="004802F6">
      <w:pPr>
        <w:spacing w:after="0" w:line="240" w:lineRule="auto"/>
        <w:jc w:val="both"/>
        <w:rPr>
          <w:rFonts w:ascii="Times New Roman" w:eastAsia="Times New Roman" w:hAnsi="Times New Roman" w:cs="Times New Roman"/>
          <w:color w:val="000000"/>
          <w:sz w:val="26"/>
          <w:szCs w:val="26"/>
        </w:rPr>
      </w:pPr>
    </w:p>
    <w:p w14:paraId="3297D055" w14:textId="77777777" w:rsidR="003C4AB3" w:rsidRPr="004802F6" w:rsidRDefault="003C4AB3" w:rsidP="004802F6">
      <w:pPr>
        <w:spacing w:after="0" w:line="240" w:lineRule="auto"/>
        <w:jc w:val="both"/>
        <w:rPr>
          <w:rFonts w:ascii="Times New Roman" w:eastAsia="Times New Roman" w:hAnsi="Times New Roman" w:cs="Times New Roman"/>
          <w:sz w:val="24"/>
          <w:szCs w:val="24"/>
        </w:rPr>
      </w:pPr>
    </w:p>
    <w:p w14:paraId="5A1F2A3F" w14:textId="09FB69B8" w:rsidR="004802F6" w:rsidRDefault="00925B65" w:rsidP="004802F6">
      <w:pPr>
        <w:spacing w:after="0" w:line="240" w:lineRule="auto"/>
        <w:rPr>
          <w:rFonts w:ascii="Times New Roman" w:eastAsia="Times New Roman" w:hAnsi="Times New Roman" w:cs="Times New Roman"/>
          <w:sz w:val="24"/>
          <w:szCs w:val="24"/>
        </w:rPr>
      </w:pPr>
      <w:r w:rsidRPr="004802F6">
        <w:rPr>
          <w:rFonts w:ascii="Times New Roman" w:eastAsia="Times New Roman" w:hAnsi="Times New Roman" w:cs="Times New Roman"/>
          <w:noProof/>
          <w:color w:val="000000"/>
          <w:sz w:val="26"/>
          <w:szCs w:val="26"/>
          <w:bdr w:val="none" w:sz="0" w:space="0" w:color="auto" w:frame="1"/>
        </w:rPr>
        <w:drawing>
          <wp:inline distT="0" distB="0" distL="0" distR="0" wp14:anchorId="5570F03A" wp14:editId="68BCC971">
            <wp:extent cx="5734050" cy="92392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923925"/>
                    </a:xfrm>
                    <a:prstGeom prst="rect">
                      <a:avLst/>
                    </a:prstGeom>
                    <a:noFill/>
                    <a:ln>
                      <a:noFill/>
                    </a:ln>
                  </pic:spPr>
                </pic:pic>
              </a:graphicData>
            </a:graphic>
          </wp:inline>
        </w:drawing>
      </w:r>
    </w:p>
    <w:p w14:paraId="404D74D4" w14:textId="4F034FBD" w:rsidR="00A65690" w:rsidRPr="004802F6" w:rsidRDefault="00A65690" w:rsidP="00A65690">
      <w:pPr>
        <w:spacing w:before="240" w:after="240" w:line="240" w:lineRule="auto"/>
        <w:jc w:val="both"/>
        <w:rPr>
          <w:rFonts w:ascii="Times New Roman" w:eastAsia="Times New Roman" w:hAnsi="Times New Roman" w:cs="Times New Roman"/>
          <w:color w:val="000000"/>
          <w:sz w:val="26"/>
          <w:szCs w:val="26"/>
        </w:rPr>
      </w:pPr>
      <w:r w:rsidRPr="004802F6">
        <w:rPr>
          <w:rFonts w:ascii="Times New Roman" w:eastAsia="Times New Roman" w:hAnsi="Times New Roman" w:cs="Times New Roman"/>
          <w:color w:val="000000"/>
          <w:sz w:val="26"/>
          <w:szCs w:val="26"/>
        </w:rPr>
        <w:t xml:space="preserve">Figure </w:t>
      </w:r>
      <w:r>
        <w:rPr>
          <w:rFonts w:ascii="Times New Roman" w:eastAsia="Times New Roman" w:hAnsi="Times New Roman" w:cs="Times New Roman"/>
          <w:color w:val="000000"/>
          <w:sz w:val="26"/>
          <w:szCs w:val="26"/>
        </w:rPr>
        <w:t>6. Spot Rates as of 6/30/2022</w:t>
      </w:r>
    </w:p>
    <w:p w14:paraId="42868B81" w14:textId="727CEF1B" w:rsidR="00FF05EE" w:rsidRDefault="00A65690" w:rsidP="00A65690">
      <w:pP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w:t>
      </w:r>
      <w:r w:rsidR="00FF05EE">
        <w:rPr>
          <w:rFonts w:ascii="Times New Roman" w:eastAsia="Times New Roman" w:hAnsi="Times New Roman" w:cs="Times New Roman"/>
          <w:color w:val="000000"/>
          <w:sz w:val="26"/>
          <w:szCs w:val="26"/>
        </w:rPr>
        <w:t xml:space="preserve"> discount values for each maturity </w:t>
      </w:r>
      <w:r>
        <w:rPr>
          <w:rFonts w:ascii="Times New Roman" w:eastAsia="Times New Roman" w:hAnsi="Times New Roman" w:cs="Times New Roman"/>
          <w:color w:val="000000"/>
          <w:sz w:val="26"/>
          <w:szCs w:val="26"/>
        </w:rPr>
        <w:t>can</w:t>
      </w:r>
      <w:r w:rsidR="00FF05EE">
        <w:rPr>
          <w:rFonts w:ascii="Times New Roman" w:eastAsia="Times New Roman" w:hAnsi="Times New Roman" w:cs="Times New Roman"/>
          <w:color w:val="000000"/>
          <w:sz w:val="26"/>
          <w:szCs w:val="26"/>
        </w:rPr>
        <w:t xml:space="preserve"> be computed using the following equation</w:t>
      </w:r>
      <w:r w:rsidR="00FF05EE" w:rsidRPr="004802F6">
        <w:rPr>
          <w:rFonts w:ascii="Times New Roman" w:eastAsia="Times New Roman" w:hAnsi="Times New Roman" w:cs="Times New Roman"/>
          <w:color w:val="000000"/>
          <w:sz w:val="26"/>
          <w:szCs w:val="26"/>
        </w:rPr>
        <w:t>.</w:t>
      </w:r>
    </w:p>
    <w:p w14:paraId="1B1633F5" w14:textId="77777777" w:rsidR="00FF05EE" w:rsidRDefault="00FF05EE" w:rsidP="00925B65">
      <w:pPr>
        <w:spacing w:after="0" w:line="240" w:lineRule="auto"/>
        <w:jc w:val="both"/>
        <w:rPr>
          <w:rFonts w:ascii="Times New Roman" w:eastAsia="Times New Roman" w:hAnsi="Times New Roman" w:cs="Times New Roman"/>
          <w:b/>
          <w:bCs/>
          <w:i/>
          <w:iCs/>
          <w:color w:val="202124"/>
          <w:sz w:val="26"/>
          <w:szCs w:val="26"/>
        </w:rPr>
      </w:pPr>
    </w:p>
    <w:p w14:paraId="4EF1CFF1" w14:textId="43F7F8F2" w:rsidR="00FF05EE" w:rsidRDefault="00925B65" w:rsidP="00A91EB1">
      <w:pPr>
        <w:spacing w:after="0" w:line="240" w:lineRule="auto"/>
        <w:jc w:val="center"/>
        <w:rPr>
          <w:rFonts w:ascii="Times New Roman" w:eastAsia="Times New Roman" w:hAnsi="Times New Roman" w:cs="Times New Roman"/>
          <w:b/>
          <w:bCs/>
          <w:i/>
          <w:iCs/>
          <w:color w:val="202124"/>
          <w:sz w:val="26"/>
          <w:szCs w:val="26"/>
        </w:rPr>
      </w:pPr>
      <w:r w:rsidRPr="00925B65">
        <w:rPr>
          <w:rFonts w:ascii="Times New Roman" w:eastAsia="Times New Roman" w:hAnsi="Times New Roman" w:cs="Times New Roman"/>
          <w:b/>
          <w:bCs/>
          <w:i/>
          <w:iCs/>
          <w:color w:val="202124"/>
          <w:sz w:val="26"/>
          <w:szCs w:val="26"/>
        </w:rPr>
        <w:t xml:space="preserve">D(T) </w:t>
      </w:r>
      <w:r w:rsidR="00FF05EE">
        <w:rPr>
          <w:rFonts w:ascii="Times New Roman" w:eastAsia="Times New Roman" w:hAnsi="Times New Roman" w:cs="Times New Roman"/>
          <w:b/>
          <w:bCs/>
          <w:i/>
          <w:iCs/>
          <w:color w:val="202124"/>
          <w:sz w:val="26"/>
          <w:szCs w:val="26"/>
        </w:rPr>
        <w:t xml:space="preserve">= </w:t>
      </w:r>
      <m:oMath>
        <m:f>
          <m:fPr>
            <m:ctrlPr>
              <w:rPr>
                <w:rFonts w:ascii="Cambria Math" w:eastAsia="Times New Roman" w:hAnsi="Cambria Math" w:cs="Times New Roman"/>
                <w:b/>
                <w:bCs/>
                <w:i/>
                <w:iCs/>
                <w:color w:val="202124"/>
                <w:sz w:val="26"/>
                <w:szCs w:val="26"/>
              </w:rPr>
            </m:ctrlPr>
          </m:fPr>
          <m:num>
            <m:r>
              <m:rPr>
                <m:sty m:val="bi"/>
              </m:rPr>
              <w:rPr>
                <w:rFonts w:ascii="Cambria Math" w:eastAsia="Times New Roman" w:hAnsi="Cambria Math" w:cs="Times New Roman"/>
                <w:color w:val="202124"/>
                <w:sz w:val="26"/>
                <w:szCs w:val="26"/>
              </w:rPr>
              <m:t>(100 - Sum_D(T) * Spot Rate / 2</m:t>
            </m:r>
            <m:r>
              <m:rPr>
                <m:sty m:val="bi"/>
              </m:rPr>
              <w:rPr>
                <w:rFonts w:ascii="Cambria Math" w:eastAsia="Times New Roman" w:hAnsi="Cambria Math" w:cs="Times New Roman"/>
                <w:color w:val="202124"/>
                <w:sz w:val="26"/>
                <w:szCs w:val="26"/>
              </w:rPr>
              <m:t>)</m:t>
            </m:r>
          </m:num>
          <m:den>
            <m:r>
              <m:rPr>
                <m:sty m:val="bi"/>
              </m:rPr>
              <w:rPr>
                <w:rFonts w:ascii="Cambria Math" w:eastAsia="Times New Roman" w:hAnsi="Cambria Math" w:cs="Times New Roman"/>
                <w:color w:val="202124"/>
                <w:sz w:val="26"/>
                <w:szCs w:val="26"/>
              </w:rPr>
              <m:t>(Spot Rate/2+100</m:t>
            </m:r>
            <m:r>
              <m:rPr>
                <m:sty m:val="bi"/>
              </m:rPr>
              <w:rPr>
                <w:rFonts w:ascii="Cambria Math" w:eastAsia="Times New Roman" w:hAnsi="Times New Roman" w:cs="Times New Roman"/>
                <w:color w:val="202124"/>
                <w:sz w:val="26"/>
                <w:szCs w:val="26"/>
              </w:rPr>
              <m:t>)</m:t>
            </m:r>
          </m:den>
        </m:f>
      </m:oMath>
    </w:p>
    <w:p w14:paraId="47481B20" w14:textId="77777777" w:rsidR="00FF05EE" w:rsidRDefault="00FF05EE" w:rsidP="00925B65">
      <w:pPr>
        <w:spacing w:after="0" w:line="240" w:lineRule="auto"/>
        <w:jc w:val="both"/>
        <w:rPr>
          <w:rFonts w:ascii="Times New Roman" w:eastAsia="Times New Roman" w:hAnsi="Times New Roman" w:cs="Times New Roman"/>
          <w:b/>
          <w:bCs/>
          <w:i/>
          <w:iCs/>
          <w:color w:val="202124"/>
          <w:sz w:val="26"/>
          <w:szCs w:val="26"/>
        </w:rPr>
      </w:pPr>
    </w:p>
    <w:p w14:paraId="5AFCB5A6" w14:textId="70A359DD" w:rsidR="004802F6" w:rsidRDefault="00FF05EE" w:rsidP="00A91EB1">
      <w:pPr>
        <w:spacing w:after="0" w:line="240" w:lineRule="auto"/>
        <w:jc w:val="center"/>
        <w:rPr>
          <w:rFonts w:ascii="Times New Roman" w:eastAsia="Times New Roman" w:hAnsi="Times New Roman" w:cs="Times New Roman"/>
          <w:sz w:val="24"/>
          <w:szCs w:val="24"/>
        </w:rPr>
      </w:pPr>
      <w:r w:rsidRPr="004802F6">
        <w:rPr>
          <w:rFonts w:ascii="Times New Roman" w:eastAsia="Times New Roman" w:hAnsi="Times New Roman" w:cs="Times New Roman"/>
          <w:noProof/>
          <w:color w:val="000000"/>
          <w:sz w:val="26"/>
          <w:szCs w:val="26"/>
          <w:bdr w:val="none" w:sz="0" w:space="0" w:color="auto" w:frame="1"/>
        </w:rPr>
        <w:drawing>
          <wp:inline distT="0" distB="0" distL="0" distR="0" wp14:anchorId="58C7CA79" wp14:editId="03AF5D6D">
            <wp:extent cx="3305175" cy="4029075"/>
            <wp:effectExtent l="0" t="0" r="9525" b="952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4029075"/>
                    </a:xfrm>
                    <a:prstGeom prst="rect">
                      <a:avLst/>
                    </a:prstGeom>
                    <a:noFill/>
                    <a:ln>
                      <a:noFill/>
                    </a:ln>
                  </pic:spPr>
                </pic:pic>
              </a:graphicData>
            </a:graphic>
          </wp:inline>
        </w:drawing>
      </w:r>
    </w:p>
    <w:p w14:paraId="45BB6134" w14:textId="21757253" w:rsidR="00606A34" w:rsidRDefault="00606A34" w:rsidP="00606A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D(T) values.</w:t>
      </w:r>
    </w:p>
    <w:p w14:paraId="1626C4AA" w14:textId="6853741D" w:rsidR="00FF05EE" w:rsidRDefault="00FF05EE" w:rsidP="004802F6">
      <w:pPr>
        <w:spacing w:after="0" w:line="240" w:lineRule="auto"/>
        <w:rPr>
          <w:rFonts w:ascii="Times New Roman" w:eastAsia="Times New Roman" w:hAnsi="Times New Roman" w:cs="Times New Roman"/>
          <w:sz w:val="24"/>
          <w:szCs w:val="24"/>
        </w:rPr>
      </w:pPr>
    </w:p>
    <w:p w14:paraId="3B2D1035" w14:textId="159783AE" w:rsidR="00A91EB1" w:rsidRDefault="00FF05EE" w:rsidP="00A91EB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these values, we are going to calibrate our BDT- risk-free lattice. The idea is to </w:t>
      </w:r>
      <w:r w:rsidR="00A91EB1">
        <w:rPr>
          <w:rFonts w:ascii="Times New Roman" w:eastAsia="Times New Roman" w:hAnsi="Times New Roman" w:cs="Times New Roman"/>
          <w:sz w:val="24"/>
          <w:szCs w:val="24"/>
        </w:rPr>
        <w:t>select the risk-free values at the nodes, that satisfy the D(T) values calculated previously. It is important to notice that the following relationship holds at each node.</w:t>
      </w:r>
    </w:p>
    <w:p w14:paraId="33DA8EEB" w14:textId="77777777" w:rsidR="00A91EB1" w:rsidRDefault="00A91EB1" w:rsidP="004802F6">
      <w:pPr>
        <w:spacing w:after="0" w:line="240" w:lineRule="auto"/>
        <w:rPr>
          <w:rFonts w:ascii="Times New Roman" w:eastAsia="Times New Roman" w:hAnsi="Times New Roman" w:cs="Times New Roman"/>
          <w:sz w:val="24"/>
          <w:szCs w:val="24"/>
        </w:rPr>
      </w:pPr>
    </w:p>
    <w:p w14:paraId="649A6BE0" w14:textId="6CAB4455" w:rsidR="00FF05EE" w:rsidRPr="004802F6" w:rsidRDefault="00A91EB1" w:rsidP="00A91E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60BA2F" wp14:editId="3451A2C1">
            <wp:extent cx="3059279" cy="1438275"/>
            <wp:effectExtent l="0" t="0" r="825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6791" cy="1451210"/>
                    </a:xfrm>
                    <a:prstGeom prst="rect">
                      <a:avLst/>
                    </a:prstGeom>
                  </pic:spPr>
                </pic:pic>
              </a:graphicData>
            </a:graphic>
          </wp:inline>
        </w:drawing>
      </w:r>
    </w:p>
    <w:p w14:paraId="48F95A24" w14:textId="77777777" w:rsidR="00FF05EE" w:rsidRDefault="00FF05EE" w:rsidP="004802F6">
      <w:pPr>
        <w:spacing w:after="0" w:line="240" w:lineRule="auto"/>
        <w:jc w:val="both"/>
        <w:rPr>
          <w:rFonts w:ascii="Times New Roman" w:eastAsia="Times New Roman" w:hAnsi="Times New Roman" w:cs="Times New Roman"/>
          <w:color w:val="000000"/>
          <w:sz w:val="26"/>
          <w:szCs w:val="26"/>
        </w:rPr>
      </w:pPr>
    </w:p>
    <w:p w14:paraId="6C5EA7F2" w14:textId="77777777" w:rsidR="00137F88" w:rsidRPr="004802F6" w:rsidRDefault="00137F88" w:rsidP="00137F88">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noProof/>
          <w:color w:val="000000"/>
          <w:sz w:val="26"/>
          <w:szCs w:val="26"/>
          <w:bdr w:val="none" w:sz="0" w:space="0" w:color="auto" w:frame="1"/>
        </w:rPr>
        <w:drawing>
          <wp:inline distT="0" distB="0" distL="0" distR="0" wp14:anchorId="5C326913" wp14:editId="14F5F1E5">
            <wp:extent cx="5734050" cy="1638300"/>
            <wp:effectExtent l="0" t="0" r="0" b="0"/>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638300"/>
                    </a:xfrm>
                    <a:prstGeom prst="rect">
                      <a:avLst/>
                    </a:prstGeom>
                    <a:noFill/>
                    <a:ln>
                      <a:noFill/>
                    </a:ln>
                  </pic:spPr>
                </pic:pic>
              </a:graphicData>
            </a:graphic>
          </wp:inline>
        </w:drawing>
      </w:r>
    </w:p>
    <w:p w14:paraId="065DEBF9" w14:textId="133B55A8" w:rsidR="00137F88" w:rsidRPr="004802F6" w:rsidRDefault="00137F88" w:rsidP="00137F88">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 xml:space="preserve">Figure </w:t>
      </w:r>
      <w:r w:rsidR="00606A34">
        <w:rPr>
          <w:rFonts w:ascii="Times New Roman" w:eastAsia="Times New Roman" w:hAnsi="Times New Roman" w:cs="Times New Roman"/>
          <w:color w:val="000000"/>
          <w:sz w:val="26"/>
          <w:szCs w:val="26"/>
        </w:rPr>
        <w:t>8.</w:t>
      </w:r>
      <w:r w:rsidRPr="004802F6">
        <w:rPr>
          <w:rFonts w:ascii="Times New Roman" w:eastAsia="Times New Roman" w:hAnsi="Times New Roman" w:cs="Times New Roman"/>
          <w:color w:val="000000"/>
          <w:sz w:val="26"/>
          <w:szCs w:val="26"/>
        </w:rPr>
        <w:t xml:space="preserve"> Risk-free rate Lattice.</w:t>
      </w:r>
    </w:p>
    <w:p w14:paraId="35828CC1" w14:textId="77777777" w:rsidR="00137F88" w:rsidRDefault="00137F88" w:rsidP="00A91EB1">
      <w:pPr>
        <w:spacing w:after="0" w:line="240" w:lineRule="auto"/>
        <w:ind w:firstLine="720"/>
        <w:jc w:val="both"/>
        <w:rPr>
          <w:rFonts w:ascii="Times New Roman" w:eastAsia="Times New Roman" w:hAnsi="Times New Roman" w:cs="Times New Roman"/>
          <w:color w:val="000000"/>
          <w:sz w:val="26"/>
          <w:szCs w:val="26"/>
        </w:rPr>
      </w:pPr>
    </w:p>
    <w:p w14:paraId="6148BC97" w14:textId="31C04629" w:rsidR="00A91EB1" w:rsidRDefault="00363566" w:rsidP="00A91EB1">
      <w:pP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For the </w:t>
      </w:r>
      <w:r w:rsidR="00137F88">
        <w:rPr>
          <w:rFonts w:ascii="Times New Roman" w:eastAsia="Times New Roman" w:hAnsi="Times New Roman" w:cs="Times New Roman"/>
          <w:color w:val="000000"/>
          <w:sz w:val="26"/>
          <w:szCs w:val="26"/>
        </w:rPr>
        <w:t>traditional</w:t>
      </w:r>
      <w:r>
        <w:rPr>
          <w:rFonts w:ascii="Times New Roman" w:eastAsia="Times New Roman" w:hAnsi="Times New Roman" w:cs="Times New Roman"/>
          <w:color w:val="000000"/>
          <w:sz w:val="26"/>
          <w:szCs w:val="26"/>
        </w:rPr>
        <w:t xml:space="preserve"> approach, t</w:t>
      </w:r>
      <w:r w:rsidR="00A91EB1">
        <w:rPr>
          <w:rFonts w:ascii="Times New Roman" w:eastAsia="Times New Roman" w:hAnsi="Times New Roman" w:cs="Times New Roman"/>
          <w:color w:val="000000"/>
          <w:sz w:val="26"/>
          <w:szCs w:val="26"/>
        </w:rPr>
        <w:t>he credit spread is</w:t>
      </w:r>
      <w:r>
        <w:rPr>
          <w:rFonts w:ascii="Times New Roman" w:eastAsia="Times New Roman" w:hAnsi="Times New Roman" w:cs="Times New Roman"/>
          <w:color w:val="000000"/>
          <w:sz w:val="26"/>
          <w:szCs w:val="26"/>
        </w:rPr>
        <w:t xml:space="preserve"> going to be</w:t>
      </w:r>
      <w:r w:rsidR="00A91EB1">
        <w:rPr>
          <w:rFonts w:ascii="Times New Roman" w:eastAsia="Times New Roman" w:hAnsi="Times New Roman" w:cs="Times New Roman"/>
          <w:color w:val="000000"/>
          <w:sz w:val="26"/>
          <w:szCs w:val="26"/>
        </w:rPr>
        <w:t xml:space="preserve"> extracted from the Option Adjusted Spread </w:t>
      </w:r>
      <w:r>
        <w:rPr>
          <w:rFonts w:ascii="Times New Roman" w:eastAsia="Times New Roman" w:hAnsi="Times New Roman" w:cs="Times New Roman"/>
          <w:color w:val="000000"/>
          <w:sz w:val="26"/>
          <w:szCs w:val="26"/>
        </w:rPr>
        <w:t>that is found in</w:t>
      </w:r>
      <w:r w:rsidR="00A91EB1">
        <w:rPr>
          <w:rFonts w:ascii="Times New Roman" w:eastAsia="Times New Roman" w:hAnsi="Times New Roman" w:cs="Times New Roman"/>
          <w:color w:val="000000"/>
          <w:sz w:val="26"/>
          <w:szCs w:val="26"/>
        </w:rPr>
        <w:t xml:space="preserve"> the non-callable bond data. </w:t>
      </w:r>
      <w:r>
        <w:rPr>
          <w:rFonts w:ascii="Times New Roman" w:eastAsia="Times New Roman" w:hAnsi="Times New Roman" w:cs="Times New Roman"/>
          <w:color w:val="000000"/>
          <w:sz w:val="26"/>
          <w:szCs w:val="26"/>
        </w:rPr>
        <w:t xml:space="preserve">Therefore, this </w:t>
      </w:r>
      <w:r w:rsidR="00137F88">
        <w:rPr>
          <w:rFonts w:ascii="Times New Roman" w:eastAsia="Times New Roman" w:hAnsi="Times New Roman" w:cs="Times New Roman"/>
          <w:color w:val="000000"/>
          <w:sz w:val="26"/>
          <w:szCs w:val="26"/>
        </w:rPr>
        <w:t>work</w:t>
      </w:r>
      <w:r>
        <w:rPr>
          <w:rFonts w:ascii="Times New Roman" w:eastAsia="Times New Roman" w:hAnsi="Times New Roman" w:cs="Times New Roman"/>
          <w:color w:val="000000"/>
          <w:sz w:val="26"/>
          <w:szCs w:val="26"/>
        </w:rPr>
        <w:t xml:space="preserve"> is only going to be focused on companies that have both callable and non-callable debt information available. Some companies have several OAS, given that they have several non-callable </w:t>
      </w:r>
      <w:proofErr w:type="gramStart"/>
      <w:r>
        <w:rPr>
          <w:rFonts w:ascii="Times New Roman" w:eastAsia="Times New Roman" w:hAnsi="Times New Roman" w:cs="Times New Roman"/>
          <w:color w:val="000000"/>
          <w:sz w:val="26"/>
          <w:szCs w:val="26"/>
        </w:rPr>
        <w:t>debt</w:t>
      </w:r>
      <w:proofErr w:type="gramEnd"/>
      <w:r>
        <w:rPr>
          <w:rFonts w:ascii="Times New Roman" w:eastAsia="Times New Roman" w:hAnsi="Times New Roman" w:cs="Times New Roman"/>
          <w:color w:val="000000"/>
          <w:sz w:val="26"/>
          <w:szCs w:val="26"/>
        </w:rPr>
        <w:t xml:space="preserve"> with different maturities. In these cases, the OAS will be obtained using a linear interpolation from the available values. </w:t>
      </w:r>
    </w:p>
    <w:p w14:paraId="370149E0" w14:textId="0C385DF3" w:rsidR="00363566" w:rsidRDefault="00363566" w:rsidP="00A91EB1">
      <w:pPr>
        <w:spacing w:after="0" w:line="240" w:lineRule="auto"/>
        <w:ind w:firstLine="720"/>
        <w:jc w:val="both"/>
        <w:rPr>
          <w:rFonts w:ascii="Times New Roman" w:eastAsia="Times New Roman" w:hAnsi="Times New Roman" w:cs="Times New Roman"/>
          <w:color w:val="000000"/>
          <w:sz w:val="26"/>
          <w:szCs w:val="26"/>
        </w:rPr>
      </w:pPr>
    </w:p>
    <w:p w14:paraId="303F38D0" w14:textId="1500D6C3" w:rsidR="00C22BE9" w:rsidRDefault="00363566" w:rsidP="00C22BE9">
      <w:pP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For the Cointegration approach, the </w:t>
      </w:r>
      <w:r w:rsidR="00C22BE9">
        <w:rPr>
          <w:rFonts w:ascii="Times New Roman" w:eastAsia="Times New Roman" w:hAnsi="Times New Roman" w:cs="Times New Roman"/>
          <w:color w:val="000000"/>
          <w:sz w:val="26"/>
          <w:szCs w:val="26"/>
        </w:rPr>
        <w:t>first node of the credit spread lattice will be set to the OAS from the non-callable bond data. The value in the other nodes will depend on the changes of the interest rate that occur in the risk-free lattice. We use the following formula to obtain the value of the credit spread at each node:</w:t>
      </w:r>
    </w:p>
    <w:p w14:paraId="5C3BC6B6" w14:textId="77777777" w:rsidR="00137F88" w:rsidRDefault="00137F88" w:rsidP="00C22BE9">
      <w:pPr>
        <w:spacing w:after="0" w:line="240" w:lineRule="auto"/>
        <w:ind w:firstLine="720"/>
        <w:jc w:val="both"/>
        <w:rPr>
          <w:rFonts w:ascii="Times New Roman" w:eastAsia="Times New Roman" w:hAnsi="Times New Roman" w:cs="Times New Roman"/>
          <w:color w:val="000000"/>
          <w:sz w:val="26"/>
          <w:szCs w:val="26"/>
        </w:rPr>
      </w:pPr>
    </w:p>
    <w:p w14:paraId="734C80E0" w14:textId="7C432614" w:rsidR="00C22BE9" w:rsidRPr="00137F88" w:rsidRDefault="00C22BE9" w:rsidP="00C22BE9">
      <w:pPr>
        <w:spacing w:after="0" w:line="240" w:lineRule="auto"/>
        <w:jc w:val="both"/>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cs</m:t>
              </m:r>
            </m:e>
            <m:sub>
              <m:r>
                <w:rPr>
                  <w:rFonts w:ascii="Cambria Math" w:eastAsia="Times New Roman" w:hAnsi="Cambria Math" w:cs="Times New Roman"/>
                  <w:color w:val="000000"/>
                  <w:sz w:val="26"/>
                  <w:szCs w:val="26"/>
                </w:rPr>
                <m:t>i,t</m:t>
              </m:r>
            </m:sub>
          </m:sSub>
          <m:r>
            <w:rPr>
              <w:rFonts w:ascii="Cambria Math" w:eastAsia="Times New Roman" w:hAnsi="Cambria Math" w:cs="Times New Roman"/>
              <w:color w:val="000000"/>
              <w:sz w:val="26"/>
              <w:szCs w:val="26"/>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cs</m:t>
              </m:r>
            </m:e>
            <m:sub>
              <m:r>
                <w:rPr>
                  <w:rFonts w:ascii="Cambria Math" w:eastAsia="Times New Roman" w:hAnsi="Cambria Math" w:cs="Times New Roman"/>
                  <w:color w:val="000000"/>
                  <w:sz w:val="26"/>
                  <w:szCs w:val="26"/>
                </w:rPr>
                <m:t>i</m:t>
              </m:r>
              <m:r>
                <w:rPr>
                  <w:rFonts w:ascii="Cambria Math" w:eastAsia="Times New Roman" w:hAnsi="Cambria Math" w:cs="Times New Roman"/>
                  <w:color w:val="000000"/>
                  <w:sz w:val="26"/>
                  <w:szCs w:val="26"/>
                </w:rPr>
                <m:t>-1</m:t>
              </m:r>
              <m:r>
                <w:rPr>
                  <w:rFonts w:ascii="Cambria Math" w:eastAsia="Times New Roman" w:hAnsi="Cambria Math" w:cs="Times New Roman"/>
                  <w:color w:val="000000"/>
                  <w:sz w:val="26"/>
                  <w:szCs w:val="26"/>
                </w:rPr>
                <m:t>,t</m:t>
              </m:r>
              <m:r>
                <w:rPr>
                  <w:rFonts w:ascii="Cambria Math" w:eastAsia="Times New Roman" w:hAnsi="Cambria Math" w:cs="Times New Roman"/>
                  <w:color w:val="000000"/>
                  <w:sz w:val="26"/>
                  <w:szCs w:val="26"/>
                </w:rPr>
                <m:t>-1</m:t>
              </m:r>
            </m:sub>
          </m:sSub>
          <m:r>
            <w:rPr>
              <w:rFonts w:ascii="Cambria Math" w:eastAsia="Times New Roman" w:hAnsi="Cambria Math" w:cs="Times New Roman"/>
              <w:color w:val="000000"/>
              <w:sz w:val="26"/>
              <w:szCs w:val="26"/>
            </w:rPr>
            <m:t>+</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i,t</m:t>
                  </m:r>
                </m:sub>
              </m:sSub>
              <m:r>
                <w:rPr>
                  <w:rFonts w:ascii="Cambria Math" w:eastAsia="Times New Roman" w:hAnsi="Cambria Math" w:cs="Times New Roman"/>
                  <w:color w:val="000000"/>
                  <w:sz w:val="26"/>
                  <w:szCs w:val="26"/>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i</m:t>
                  </m:r>
                  <m:r>
                    <w:rPr>
                      <w:rFonts w:ascii="Cambria Math" w:eastAsia="Times New Roman" w:hAnsi="Cambria Math" w:cs="Times New Roman"/>
                      <w:color w:val="000000"/>
                      <w:sz w:val="26"/>
                      <w:szCs w:val="26"/>
                    </w:rPr>
                    <m:t>-1</m:t>
                  </m:r>
                  <m:r>
                    <w:rPr>
                      <w:rFonts w:ascii="Cambria Math" w:eastAsia="Times New Roman" w:hAnsi="Cambria Math" w:cs="Times New Roman"/>
                      <w:color w:val="000000"/>
                      <w:sz w:val="26"/>
                      <w:szCs w:val="26"/>
                    </w:rPr>
                    <m:t>,t</m:t>
                  </m:r>
                  <m:r>
                    <w:rPr>
                      <w:rFonts w:ascii="Cambria Math" w:eastAsia="Times New Roman" w:hAnsi="Cambria Math" w:cs="Times New Roman"/>
                      <w:color w:val="000000"/>
                      <w:sz w:val="26"/>
                      <w:szCs w:val="26"/>
                    </w:rPr>
                    <m:t>-1</m:t>
                  </m:r>
                </m:sub>
              </m:sSub>
              <m:r>
                <w:rPr>
                  <w:rFonts w:ascii="Cambria Math" w:eastAsia="Times New Roman" w:hAnsi="Cambria Math" w:cs="Times New Roman"/>
                  <w:color w:val="000000"/>
                  <w:sz w:val="26"/>
                  <w:szCs w:val="26"/>
                </w:rPr>
                <m:t>)</m:t>
              </m:r>
            </m:num>
            <m:den>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r</m:t>
                  </m:r>
                </m:e>
                <m:sub>
                  <m:r>
                    <w:rPr>
                      <w:rFonts w:ascii="Cambria Math" w:eastAsia="Times New Roman" w:hAnsi="Cambria Math" w:cs="Times New Roman"/>
                      <w:color w:val="000000"/>
                      <w:sz w:val="26"/>
                      <w:szCs w:val="26"/>
                    </w:rPr>
                    <m:t>i-1,t-1</m:t>
                  </m:r>
                </m:sub>
              </m:sSub>
            </m:den>
          </m:f>
          <m:r>
            <w:rPr>
              <w:rFonts w:ascii="Cambria Math" w:eastAsia="Times New Roman" w:hAnsi="Cambria Math" w:cs="Times New Roman"/>
              <w:color w:val="000000"/>
              <w:sz w:val="26"/>
              <w:szCs w:val="26"/>
            </w:rPr>
            <m:t>*corr*</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cs</m:t>
              </m:r>
            </m:e>
            <m:sub>
              <m:r>
                <w:rPr>
                  <w:rFonts w:ascii="Cambria Math" w:eastAsia="Times New Roman" w:hAnsi="Cambria Math" w:cs="Times New Roman"/>
                  <w:color w:val="000000"/>
                  <w:sz w:val="26"/>
                  <w:szCs w:val="26"/>
                </w:rPr>
                <m:t>i-1,t-1</m:t>
              </m:r>
            </m:sub>
          </m:sSub>
        </m:oMath>
      </m:oMathPara>
    </w:p>
    <w:p w14:paraId="3718D809" w14:textId="77777777" w:rsidR="00137F88" w:rsidRPr="00C22BE9" w:rsidRDefault="00137F88" w:rsidP="00C22BE9">
      <w:pPr>
        <w:spacing w:after="0" w:line="240" w:lineRule="auto"/>
        <w:jc w:val="both"/>
        <w:rPr>
          <w:rFonts w:ascii="Times New Roman" w:eastAsia="Times New Roman" w:hAnsi="Times New Roman" w:cs="Times New Roman"/>
          <w:color w:val="000000"/>
          <w:sz w:val="26"/>
          <w:szCs w:val="26"/>
        </w:rPr>
      </w:pPr>
    </w:p>
    <w:p w14:paraId="106C09D4" w14:textId="773A8413" w:rsidR="00C22BE9" w:rsidRDefault="00C22BE9" w:rsidP="00C22BE9">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Where </w:t>
      </w:r>
      <m:oMath>
        <m:r>
          <w:rPr>
            <w:rFonts w:ascii="Cambria Math" w:eastAsia="Times New Roman" w:hAnsi="Cambria Math" w:cs="Times New Roman"/>
            <w:color w:val="000000"/>
            <w:sz w:val="26"/>
            <w:szCs w:val="26"/>
          </w:rPr>
          <m:t>corr</m:t>
        </m:r>
      </m:oMath>
      <w:r>
        <w:rPr>
          <w:rFonts w:ascii="Times New Roman" w:eastAsia="Times New Roman" w:hAnsi="Times New Roman" w:cs="Times New Roman"/>
          <w:color w:val="000000"/>
          <w:sz w:val="26"/>
          <w:szCs w:val="26"/>
        </w:rPr>
        <w:t xml:space="preserve"> is the correlation coefficient between the change in the interest rate and the </w:t>
      </w:r>
      <w:r w:rsidR="00137F88">
        <w:rPr>
          <w:rFonts w:ascii="Times New Roman" w:eastAsia="Times New Roman" w:hAnsi="Times New Roman" w:cs="Times New Roman"/>
          <w:color w:val="000000"/>
          <w:sz w:val="26"/>
          <w:szCs w:val="26"/>
        </w:rPr>
        <w:t>change in the credit spread. According to the Cointegration Approach paper and our findings on the recent data, this correlation coefficient is of -0.16</w:t>
      </w:r>
      <w:r w:rsidR="00D61FBA">
        <w:rPr>
          <w:rFonts w:ascii="Times New Roman" w:eastAsia="Times New Roman" w:hAnsi="Times New Roman" w:cs="Times New Roman"/>
          <w:color w:val="000000"/>
          <w:sz w:val="26"/>
          <w:szCs w:val="26"/>
        </w:rPr>
        <w:t xml:space="preserve"> on the AA spread and</w:t>
      </w:r>
      <w:r w:rsidR="009D7549">
        <w:rPr>
          <w:rFonts w:ascii="Times New Roman" w:eastAsia="Times New Roman" w:hAnsi="Times New Roman" w:cs="Times New Roman"/>
          <w:color w:val="000000"/>
          <w:sz w:val="26"/>
          <w:szCs w:val="26"/>
        </w:rPr>
        <w:t xml:space="preserve"> ----</w:t>
      </w:r>
      <w:r w:rsidR="00D61FBA">
        <w:rPr>
          <w:rFonts w:ascii="Times New Roman" w:eastAsia="Times New Roman" w:hAnsi="Times New Roman" w:cs="Times New Roman"/>
          <w:color w:val="000000"/>
          <w:sz w:val="26"/>
          <w:szCs w:val="26"/>
        </w:rPr>
        <w:t>0.42 in B spread</w:t>
      </w:r>
      <w:r w:rsidR="00137F88">
        <w:rPr>
          <w:rFonts w:ascii="Times New Roman" w:eastAsia="Times New Roman" w:hAnsi="Times New Roman" w:cs="Times New Roman"/>
          <w:color w:val="000000"/>
          <w:sz w:val="26"/>
          <w:szCs w:val="26"/>
        </w:rPr>
        <w:t xml:space="preserve">. Summing the values of the interest rate lattice and the credit spread lattice, we will obtain the yield lattice. </w:t>
      </w:r>
      <w:r w:rsidR="00D61FBA">
        <w:rPr>
          <w:rFonts w:ascii="Times New Roman" w:eastAsia="Times New Roman" w:hAnsi="Times New Roman" w:cs="Times New Roman"/>
          <w:color w:val="000000"/>
          <w:sz w:val="26"/>
          <w:szCs w:val="26"/>
        </w:rPr>
        <w:t>This yield lattice will be used</w:t>
      </w:r>
      <w:r w:rsidR="00137F88">
        <w:rPr>
          <w:rFonts w:ascii="Times New Roman" w:eastAsia="Times New Roman" w:hAnsi="Times New Roman" w:cs="Times New Roman"/>
          <w:color w:val="000000"/>
          <w:sz w:val="26"/>
          <w:szCs w:val="26"/>
        </w:rPr>
        <w:t xml:space="preserve"> </w:t>
      </w:r>
      <w:r w:rsidR="00D61FBA">
        <w:rPr>
          <w:rFonts w:ascii="Times New Roman" w:eastAsia="Times New Roman" w:hAnsi="Times New Roman" w:cs="Times New Roman"/>
          <w:color w:val="000000"/>
          <w:sz w:val="26"/>
          <w:szCs w:val="26"/>
        </w:rPr>
        <w:t>as the</w:t>
      </w:r>
      <w:r w:rsidR="00137F88">
        <w:rPr>
          <w:rFonts w:ascii="Times New Roman" w:eastAsia="Times New Roman" w:hAnsi="Times New Roman" w:cs="Times New Roman"/>
          <w:color w:val="000000"/>
          <w:sz w:val="26"/>
          <w:szCs w:val="26"/>
        </w:rPr>
        <w:t xml:space="preserve"> discount</w:t>
      </w:r>
      <w:r w:rsidR="00D61FBA">
        <w:rPr>
          <w:rFonts w:ascii="Times New Roman" w:eastAsia="Times New Roman" w:hAnsi="Times New Roman" w:cs="Times New Roman"/>
          <w:color w:val="000000"/>
          <w:sz w:val="26"/>
          <w:szCs w:val="26"/>
        </w:rPr>
        <w:t xml:space="preserve"> rate in our bond lattice. </w:t>
      </w:r>
    </w:p>
    <w:p w14:paraId="1AE9B2A8" w14:textId="1277A449" w:rsidR="006D5374" w:rsidRDefault="006D5374" w:rsidP="00C22BE9">
      <w:pPr>
        <w:spacing w:after="0" w:line="240" w:lineRule="auto"/>
        <w:jc w:val="both"/>
        <w:rPr>
          <w:rFonts w:ascii="Times New Roman" w:eastAsia="Times New Roman" w:hAnsi="Times New Roman" w:cs="Times New Roman"/>
          <w:color w:val="000000"/>
          <w:sz w:val="26"/>
          <w:szCs w:val="26"/>
        </w:rPr>
      </w:pPr>
    </w:p>
    <w:p w14:paraId="268E9156" w14:textId="77777777" w:rsidR="006D5374" w:rsidRPr="004802F6" w:rsidRDefault="006D5374" w:rsidP="006D5374">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760817C3" wp14:editId="2F848F2C">
            <wp:extent cx="5734050" cy="22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276475"/>
                    </a:xfrm>
                    <a:prstGeom prst="rect">
                      <a:avLst/>
                    </a:prstGeom>
                    <a:noFill/>
                    <a:ln>
                      <a:noFill/>
                    </a:ln>
                  </pic:spPr>
                </pic:pic>
              </a:graphicData>
            </a:graphic>
          </wp:inline>
        </w:drawing>
      </w:r>
    </w:p>
    <w:p w14:paraId="466A45E4" w14:textId="78693F44" w:rsidR="006D5374" w:rsidRPr="004802F6" w:rsidRDefault="006D5374" w:rsidP="006D5374">
      <w:pPr>
        <w:spacing w:after="0" w:line="240" w:lineRule="auto"/>
        <w:jc w:val="both"/>
        <w:rPr>
          <w:rFonts w:ascii="Times New Roman" w:eastAsia="Times New Roman" w:hAnsi="Times New Roman" w:cs="Times New Roman"/>
          <w:sz w:val="24"/>
          <w:szCs w:val="24"/>
        </w:rPr>
      </w:pPr>
      <w:r w:rsidRPr="004802F6">
        <w:rPr>
          <w:rFonts w:ascii="Times New Roman" w:eastAsia="Times New Roman" w:hAnsi="Times New Roman" w:cs="Times New Roman"/>
          <w:color w:val="000000"/>
          <w:sz w:val="26"/>
          <w:szCs w:val="26"/>
        </w:rPr>
        <w:t>Figur</w:t>
      </w:r>
      <w:r w:rsidR="00606A34">
        <w:rPr>
          <w:rFonts w:ascii="Times New Roman" w:eastAsia="Times New Roman" w:hAnsi="Times New Roman" w:cs="Times New Roman"/>
          <w:color w:val="000000"/>
          <w:sz w:val="26"/>
          <w:szCs w:val="26"/>
        </w:rPr>
        <w:t>e 9.</w:t>
      </w:r>
      <w:r w:rsidRPr="004802F6">
        <w:rPr>
          <w:rFonts w:ascii="Times New Roman" w:eastAsia="Times New Roman" w:hAnsi="Times New Roman" w:cs="Times New Roman"/>
          <w:color w:val="000000"/>
          <w:sz w:val="26"/>
          <w:szCs w:val="26"/>
        </w:rPr>
        <w:t xml:space="preserve"> Credit spread lattice</w:t>
      </w:r>
      <w:r>
        <w:rPr>
          <w:rFonts w:ascii="Times New Roman" w:eastAsia="Times New Roman" w:hAnsi="Times New Roman" w:cs="Times New Roman"/>
          <w:color w:val="000000"/>
          <w:sz w:val="26"/>
          <w:szCs w:val="26"/>
        </w:rPr>
        <w:t xml:space="preserve"> for AA bond. </w:t>
      </w:r>
    </w:p>
    <w:p w14:paraId="12E6426A" w14:textId="77777777" w:rsidR="006D5374" w:rsidRDefault="006D5374" w:rsidP="00C22BE9">
      <w:pPr>
        <w:spacing w:after="0" w:line="240" w:lineRule="auto"/>
        <w:jc w:val="both"/>
        <w:rPr>
          <w:rFonts w:ascii="Times New Roman" w:eastAsia="Times New Roman" w:hAnsi="Times New Roman" w:cs="Times New Roman"/>
          <w:color w:val="000000"/>
          <w:sz w:val="26"/>
          <w:szCs w:val="26"/>
        </w:rPr>
      </w:pPr>
    </w:p>
    <w:p w14:paraId="7D68CB51" w14:textId="384CDD3C" w:rsidR="00D61FBA" w:rsidRDefault="00D61FBA" w:rsidP="00C22BE9">
      <w:pPr>
        <w:spacing w:after="0" w:line="240" w:lineRule="auto"/>
        <w:jc w:val="both"/>
        <w:rPr>
          <w:rFonts w:ascii="Times New Roman" w:eastAsia="Times New Roman" w:hAnsi="Times New Roman" w:cs="Times New Roman"/>
          <w:color w:val="000000"/>
          <w:sz w:val="26"/>
          <w:szCs w:val="26"/>
        </w:rPr>
      </w:pPr>
    </w:p>
    <w:p w14:paraId="77D0158B" w14:textId="72D56AAA" w:rsidR="00D61FBA" w:rsidRDefault="00D61FBA" w:rsidP="00C22BE9">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The bond lattice will </w:t>
      </w:r>
      <w:r w:rsidR="00D23D12">
        <w:rPr>
          <w:rFonts w:ascii="Times New Roman" w:eastAsia="Times New Roman" w:hAnsi="Times New Roman" w:cs="Times New Roman"/>
          <w:color w:val="000000"/>
          <w:sz w:val="26"/>
          <w:szCs w:val="26"/>
        </w:rPr>
        <w:t>be constructed using the</w:t>
      </w:r>
      <w:r>
        <w:rPr>
          <w:rFonts w:ascii="Times New Roman" w:eastAsia="Times New Roman" w:hAnsi="Times New Roman" w:cs="Times New Roman"/>
          <w:color w:val="000000"/>
          <w:sz w:val="26"/>
          <w:szCs w:val="26"/>
        </w:rPr>
        <w:t xml:space="preserve"> </w:t>
      </w:r>
      <w:r w:rsidR="006D5374">
        <w:rPr>
          <w:rFonts w:ascii="Times New Roman" w:eastAsia="Times New Roman" w:hAnsi="Times New Roman" w:cs="Times New Roman"/>
          <w:color w:val="000000"/>
          <w:sz w:val="26"/>
          <w:szCs w:val="26"/>
        </w:rPr>
        <w:t>yield</w:t>
      </w:r>
      <w:r>
        <w:rPr>
          <w:rFonts w:ascii="Times New Roman" w:eastAsia="Times New Roman" w:hAnsi="Times New Roman" w:cs="Times New Roman"/>
          <w:color w:val="000000"/>
          <w:sz w:val="26"/>
          <w:szCs w:val="26"/>
        </w:rPr>
        <w:t xml:space="preserve"> lattice. We will start by </w:t>
      </w:r>
      <w:proofErr w:type="gramStart"/>
      <w:r>
        <w:rPr>
          <w:rFonts w:ascii="Times New Roman" w:eastAsia="Times New Roman" w:hAnsi="Times New Roman" w:cs="Times New Roman"/>
          <w:color w:val="000000"/>
          <w:sz w:val="26"/>
          <w:szCs w:val="26"/>
        </w:rPr>
        <w:t>filling</w:t>
      </w:r>
      <w:proofErr w:type="gramEnd"/>
      <w:r>
        <w:rPr>
          <w:rFonts w:ascii="Times New Roman" w:eastAsia="Times New Roman" w:hAnsi="Times New Roman" w:cs="Times New Roman"/>
          <w:color w:val="000000"/>
          <w:sz w:val="26"/>
          <w:szCs w:val="26"/>
        </w:rPr>
        <w:t xml:space="preserve"> the last column. The values on these nodes </w:t>
      </w:r>
      <w:r w:rsidR="00D23D12">
        <w:rPr>
          <w:rFonts w:ascii="Times New Roman" w:eastAsia="Times New Roman" w:hAnsi="Times New Roman" w:cs="Times New Roman"/>
          <w:color w:val="000000"/>
          <w:sz w:val="26"/>
          <w:szCs w:val="26"/>
        </w:rPr>
        <w:t>are the value of the bonds at maturity, which is</w:t>
      </w:r>
      <w:r>
        <w:rPr>
          <w:rFonts w:ascii="Times New Roman" w:eastAsia="Times New Roman" w:hAnsi="Times New Roman" w:cs="Times New Roman"/>
          <w:color w:val="000000"/>
          <w:sz w:val="26"/>
          <w:szCs w:val="26"/>
        </w:rPr>
        <w:t xml:space="preserve"> </w:t>
      </w:r>
      <m:oMath>
        <m:r>
          <w:rPr>
            <w:rFonts w:ascii="Cambria Math" w:eastAsia="Times New Roman" w:hAnsi="Cambria Math" w:cs="Times New Roman"/>
            <w:color w:val="000000"/>
            <w:sz w:val="26"/>
            <w:szCs w:val="26"/>
          </w:rPr>
          <m:t>FV+Coupon/2.</m:t>
        </m:r>
      </m:oMath>
      <w:r>
        <w:rPr>
          <w:rFonts w:ascii="Times New Roman" w:eastAsia="Times New Roman" w:hAnsi="Times New Roman" w:cs="Times New Roman"/>
          <w:color w:val="000000"/>
          <w:sz w:val="26"/>
          <w:szCs w:val="26"/>
        </w:rPr>
        <w:t xml:space="preserve"> For all the other nodes, the company will call the bond if the exercise value is smaller than the continuation value. Therefore, the value of the bond at each node will be given by th</w:t>
      </w:r>
      <w:r w:rsidR="00D23D12">
        <w:rPr>
          <w:rFonts w:ascii="Times New Roman" w:eastAsia="Times New Roman" w:hAnsi="Times New Roman" w:cs="Times New Roman"/>
          <w:color w:val="000000"/>
          <w:sz w:val="26"/>
          <w:szCs w:val="26"/>
        </w:rPr>
        <w:t xml:space="preserve">is </w:t>
      </w:r>
      <w:r>
        <w:rPr>
          <w:rFonts w:ascii="Times New Roman" w:eastAsia="Times New Roman" w:hAnsi="Times New Roman" w:cs="Times New Roman"/>
          <w:color w:val="000000"/>
          <w:sz w:val="26"/>
          <w:szCs w:val="26"/>
        </w:rPr>
        <w:t xml:space="preserve">formula.  </w:t>
      </w:r>
    </w:p>
    <w:p w14:paraId="189AE1AF" w14:textId="5074C87B" w:rsidR="00D61FBA" w:rsidRDefault="00D61FBA" w:rsidP="009D7549">
      <w:pPr>
        <w:spacing w:after="0" w:line="240" w:lineRule="auto"/>
        <w:jc w:val="both"/>
        <w:rPr>
          <w:rFonts w:ascii="Times New Roman" w:eastAsia="Times New Roman" w:hAnsi="Times New Roman" w:cs="Times New Roman"/>
          <w:color w:val="000000"/>
          <w:sz w:val="26"/>
          <w:szCs w:val="26"/>
        </w:rPr>
      </w:pPr>
    </w:p>
    <w:p w14:paraId="19559663" w14:textId="2B3C0069" w:rsidR="009D7549" w:rsidRPr="009D7549" w:rsidRDefault="009D7549" w:rsidP="009D7549">
      <w:pPr>
        <w:spacing w:after="0" w:line="240" w:lineRule="auto"/>
        <w:jc w:val="both"/>
        <w:rPr>
          <w:rFonts w:ascii="Times New Roman" w:eastAsia="Times New Roman" w:hAnsi="Times New Roman" w:cs="Times New Roman"/>
          <w:color w:val="000000"/>
          <w:sz w:val="26"/>
          <w:szCs w:val="26"/>
        </w:rPr>
      </w:pPr>
      <m:oMathPara>
        <m:oMath>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CB</m:t>
              </m:r>
            </m:e>
            <m:sub>
              <m:r>
                <w:rPr>
                  <w:rFonts w:ascii="Cambria Math" w:eastAsia="Times New Roman" w:hAnsi="Cambria Math" w:cs="Times New Roman"/>
                  <w:color w:val="000000"/>
                  <w:sz w:val="26"/>
                  <w:szCs w:val="26"/>
                </w:rPr>
                <m:t>t,i</m:t>
              </m:r>
            </m:sub>
          </m:sSub>
          <m:r>
            <w:rPr>
              <w:rFonts w:ascii="Cambria Math" w:eastAsia="Times New Roman" w:hAnsi="Cambria Math" w:cs="Times New Roman"/>
              <w:color w:val="000000"/>
              <w:sz w:val="26"/>
              <w:szCs w:val="26"/>
            </w:rPr>
            <m:t>=</m:t>
          </m:r>
          <m:r>
            <m:rPr>
              <m:sty m:val="p"/>
            </m:rPr>
            <w:rPr>
              <w:rFonts w:ascii="Cambria Math" w:eastAsia="Times New Roman" w:hAnsi="Cambria Math" w:cs="Times New Roman"/>
              <w:color w:val="000000"/>
              <w:sz w:val="26"/>
              <w:szCs w:val="26"/>
            </w:rPr>
            <m:t>min⁡</m:t>
          </m:r>
          <m:d>
            <m:dPr>
              <m:begChr m:val="["/>
              <m:endChr m:val="]"/>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 xml:space="preserve">FV+C/2, </m:t>
              </m:r>
              <m:f>
                <m:fPr>
                  <m:ctrlPr>
                    <w:rPr>
                      <w:rFonts w:ascii="Cambria Math" w:eastAsia="Times New Roman" w:hAnsi="Cambria Math" w:cs="Times New Roman"/>
                      <w:i/>
                      <w:color w:val="000000"/>
                      <w:sz w:val="26"/>
                      <w:szCs w:val="26"/>
                    </w:rPr>
                  </m:ctrlPr>
                </m:fPr>
                <m:num>
                  <m:r>
                    <w:rPr>
                      <w:rFonts w:ascii="Cambria Math" w:eastAsia="Times New Roman" w:hAnsi="Cambria Math" w:cs="Times New Roman"/>
                      <w:color w:val="000000"/>
                      <w:sz w:val="26"/>
                      <w:szCs w:val="26"/>
                    </w:rPr>
                    <m:t>1</m:t>
                  </m:r>
                </m:num>
                <m:den>
                  <m:r>
                    <w:rPr>
                      <w:rFonts w:ascii="Cambria Math" w:eastAsia="Times New Roman" w:hAnsi="Cambria Math" w:cs="Times New Roman"/>
                      <w:color w:val="000000"/>
                      <w:sz w:val="26"/>
                      <w:szCs w:val="26"/>
                    </w:rPr>
                    <m:t>1+</m:t>
                  </m:r>
                  <m:f>
                    <m:fPr>
                      <m:ctrlPr>
                        <w:rPr>
                          <w:rFonts w:ascii="Cambria Math" w:eastAsia="Times New Roman" w:hAnsi="Cambria Math" w:cs="Times New Roman"/>
                          <w:i/>
                          <w:color w:val="000000"/>
                          <w:sz w:val="26"/>
                          <w:szCs w:val="26"/>
                        </w:rPr>
                      </m:ctrlPr>
                    </m:fPr>
                    <m:num>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yield</m:t>
                          </m:r>
                        </m:e>
                        <m:sub>
                          <m:r>
                            <w:rPr>
                              <w:rFonts w:ascii="Cambria Math" w:eastAsia="Times New Roman" w:hAnsi="Cambria Math" w:cs="Times New Roman"/>
                              <w:color w:val="000000"/>
                              <w:sz w:val="26"/>
                              <w:szCs w:val="26"/>
                            </w:rPr>
                            <m:t>t,i</m:t>
                          </m:r>
                        </m:sub>
                      </m:sSub>
                    </m:num>
                    <m:den>
                      <m:r>
                        <w:rPr>
                          <w:rFonts w:ascii="Cambria Math" w:eastAsia="Times New Roman" w:hAnsi="Cambria Math" w:cs="Times New Roman"/>
                          <w:color w:val="000000"/>
                          <w:sz w:val="26"/>
                          <w:szCs w:val="26"/>
                        </w:rPr>
                        <m:t>2</m:t>
                      </m:r>
                    </m:den>
                  </m:f>
                </m:den>
              </m:f>
              <m:r>
                <w:rPr>
                  <w:rFonts w:ascii="Cambria Math" w:eastAsia="Times New Roman" w:hAnsi="Cambria Math" w:cs="Times New Roman"/>
                  <w:color w:val="000000"/>
                  <w:sz w:val="26"/>
                  <w:szCs w:val="26"/>
                </w:rPr>
                <m:t>*</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q*</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CB</m:t>
                      </m:r>
                    </m:e>
                    <m:sub>
                      <m:r>
                        <w:rPr>
                          <w:rFonts w:ascii="Cambria Math" w:eastAsia="Times New Roman" w:hAnsi="Cambria Math" w:cs="Times New Roman"/>
                          <w:color w:val="000000"/>
                          <w:sz w:val="26"/>
                          <w:szCs w:val="26"/>
                        </w:rPr>
                        <m:t>t</m:t>
                      </m:r>
                      <m:r>
                        <w:rPr>
                          <w:rFonts w:ascii="Cambria Math" w:eastAsia="Times New Roman" w:hAnsi="Cambria Math" w:cs="Times New Roman"/>
                          <w:color w:val="000000"/>
                          <w:sz w:val="26"/>
                          <w:szCs w:val="26"/>
                        </w:rPr>
                        <m:t>+1</m:t>
                      </m:r>
                      <m:r>
                        <w:rPr>
                          <w:rFonts w:ascii="Cambria Math" w:eastAsia="Times New Roman" w:hAnsi="Cambria Math" w:cs="Times New Roman"/>
                          <w:color w:val="000000"/>
                          <w:sz w:val="26"/>
                          <w:szCs w:val="26"/>
                        </w:rPr>
                        <m:t>,i</m:t>
                      </m:r>
                    </m:sub>
                  </m:sSub>
                  <m:r>
                    <w:rPr>
                      <w:rFonts w:ascii="Cambria Math" w:eastAsia="Times New Roman" w:hAnsi="Cambria Math" w:cs="Times New Roman"/>
                      <w:color w:val="000000"/>
                      <w:sz w:val="26"/>
                      <w:szCs w:val="26"/>
                    </w:rPr>
                    <m:t>+</m:t>
                  </m:r>
                  <m:d>
                    <m:dPr>
                      <m:ctrlPr>
                        <w:rPr>
                          <w:rFonts w:ascii="Cambria Math" w:eastAsia="Times New Roman" w:hAnsi="Cambria Math" w:cs="Times New Roman"/>
                          <w:i/>
                          <w:color w:val="000000"/>
                          <w:sz w:val="26"/>
                          <w:szCs w:val="26"/>
                        </w:rPr>
                      </m:ctrlPr>
                    </m:dPr>
                    <m:e>
                      <m:r>
                        <w:rPr>
                          <w:rFonts w:ascii="Cambria Math" w:eastAsia="Times New Roman" w:hAnsi="Cambria Math" w:cs="Times New Roman"/>
                          <w:color w:val="000000"/>
                          <w:sz w:val="26"/>
                          <w:szCs w:val="26"/>
                        </w:rPr>
                        <m:t>1-q</m:t>
                      </m:r>
                    </m:e>
                  </m:d>
                  <m:r>
                    <w:rPr>
                      <w:rFonts w:ascii="Cambria Math" w:eastAsia="Times New Roman" w:hAnsi="Cambria Math" w:cs="Times New Roman"/>
                      <w:color w:val="000000"/>
                      <w:sz w:val="26"/>
                      <w:szCs w:val="26"/>
                    </w:rPr>
                    <m:t>*</m:t>
                  </m:r>
                  <m:sSub>
                    <m:sSubPr>
                      <m:ctrlPr>
                        <w:rPr>
                          <w:rFonts w:ascii="Cambria Math" w:eastAsia="Times New Roman" w:hAnsi="Cambria Math" w:cs="Times New Roman"/>
                          <w:i/>
                          <w:color w:val="000000"/>
                          <w:sz w:val="26"/>
                          <w:szCs w:val="26"/>
                        </w:rPr>
                      </m:ctrlPr>
                    </m:sSubPr>
                    <m:e>
                      <m:r>
                        <w:rPr>
                          <w:rFonts w:ascii="Cambria Math" w:eastAsia="Times New Roman" w:hAnsi="Cambria Math" w:cs="Times New Roman"/>
                          <w:color w:val="000000"/>
                          <w:sz w:val="26"/>
                          <w:szCs w:val="26"/>
                        </w:rPr>
                        <m:t>CB</m:t>
                      </m:r>
                    </m:e>
                    <m:sub>
                      <m:r>
                        <w:rPr>
                          <w:rFonts w:ascii="Cambria Math" w:eastAsia="Times New Roman" w:hAnsi="Cambria Math" w:cs="Times New Roman"/>
                          <w:color w:val="000000"/>
                          <w:sz w:val="26"/>
                          <w:szCs w:val="26"/>
                        </w:rPr>
                        <m:t>t</m:t>
                      </m:r>
                      <m:r>
                        <w:rPr>
                          <w:rFonts w:ascii="Cambria Math" w:eastAsia="Times New Roman" w:hAnsi="Cambria Math" w:cs="Times New Roman"/>
                          <w:color w:val="000000"/>
                          <w:sz w:val="26"/>
                          <w:szCs w:val="26"/>
                        </w:rPr>
                        <m:t>+1</m:t>
                      </m:r>
                      <m:r>
                        <w:rPr>
                          <w:rFonts w:ascii="Cambria Math" w:eastAsia="Times New Roman" w:hAnsi="Cambria Math" w:cs="Times New Roman"/>
                          <w:color w:val="000000"/>
                          <w:sz w:val="26"/>
                          <w:szCs w:val="26"/>
                        </w:rPr>
                        <m:t>,i</m:t>
                      </m:r>
                      <m:r>
                        <w:rPr>
                          <w:rFonts w:ascii="Cambria Math" w:eastAsia="Times New Roman" w:hAnsi="Cambria Math" w:cs="Times New Roman"/>
                          <w:color w:val="000000"/>
                          <w:sz w:val="26"/>
                          <w:szCs w:val="26"/>
                        </w:rPr>
                        <m:t>+1</m:t>
                      </m:r>
                    </m:sub>
                  </m:sSub>
                </m:e>
              </m:d>
              <m:r>
                <w:rPr>
                  <w:rFonts w:ascii="Cambria Math" w:eastAsia="Times New Roman" w:hAnsi="Cambria Math" w:cs="Times New Roman"/>
                  <w:color w:val="000000"/>
                  <w:sz w:val="26"/>
                  <w:szCs w:val="26"/>
                </w:rPr>
                <m:t>+C/2</m:t>
              </m:r>
            </m:e>
          </m:d>
          <m:r>
            <w:rPr>
              <w:rFonts w:ascii="Cambria Math" w:eastAsia="Times New Roman" w:hAnsi="Cambria Math" w:cs="Times New Roman"/>
              <w:color w:val="000000"/>
              <w:sz w:val="26"/>
              <w:szCs w:val="26"/>
            </w:rPr>
            <m:t xml:space="preserve">  </m:t>
          </m:r>
        </m:oMath>
      </m:oMathPara>
    </w:p>
    <w:p w14:paraId="3659E302" w14:textId="77777777" w:rsidR="009D7549" w:rsidRDefault="009D7549" w:rsidP="009D7549">
      <w:pPr>
        <w:spacing w:after="0" w:line="240" w:lineRule="auto"/>
        <w:jc w:val="both"/>
        <w:rPr>
          <w:rFonts w:ascii="Times New Roman" w:eastAsia="Times New Roman" w:hAnsi="Times New Roman" w:cs="Times New Roman"/>
          <w:color w:val="000000"/>
          <w:sz w:val="26"/>
          <w:szCs w:val="26"/>
        </w:rPr>
      </w:pPr>
    </w:p>
    <w:p w14:paraId="61498A5F" w14:textId="559E3C86" w:rsidR="00A84953" w:rsidRDefault="009D7549" w:rsidP="00A84953">
      <w:pP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We will fill all the other values of the lattice until we get to node (0,0). The value </w:t>
      </w:r>
      <w:r w:rsidR="00D23D12">
        <w:rPr>
          <w:rFonts w:ascii="Times New Roman" w:eastAsia="Times New Roman" w:hAnsi="Times New Roman" w:cs="Times New Roman"/>
          <w:color w:val="000000"/>
          <w:sz w:val="26"/>
          <w:szCs w:val="26"/>
        </w:rPr>
        <w:t>of</w:t>
      </w:r>
      <w:r>
        <w:rPr>
          <w:rFonts w:ascii="Times New Roman" w:eastAsia="Times New Roman" w:hAnsi="Times New Roman" w:cs="Times New Roman"/>
          <w:color w:val="000000"/>
          <w:sz w:val="26"/>
          <w:szCs w:val="26"/>
        </w:rPr>
        <w:t xml:space="preserve"> this node is the estimated price </w:t>
      </w:r>
      <w:r w:rsidR="00D23D12">
        <w:rPr>
          <w:rFonts w:ascii="Times New Roman" w:eastAsia="Times New Roman" w:hAnsi="Times New Roman" w:cs="Times New Roman"/>
          <w:color w:val="000000"/>
          <w:sz w:val="26"/>
          <w:szCs w:val="26"/>
        </w:rPr>
        <w:t>of</w:t>
      </w:r>
      <w:r>
        <w:rPr>
          <w:rFonts w:ascii="Times New Roman" w:eastAsia="Times New Roman" w:hAnsi="Times New Roman" w:cs="Times New Roman"/>
          <w:color w:val="000000"/>
          <w:sz w:val="26"/>
          <w:szCs w:val="26"/>
        </w:rPr>
        <w:t xml:space="preserve"> the model. </w:t>
      </w:r>
    </w:p>
    <w:p w14:paraId="3284B5A6" w14:textId="77777777" w:rsidR="00A84953" w:rsidRDefault="00A84953" w:rsidP="00A84953">
      <w:pPr>
        <w:spacing w:after="0" w:line="240" w:lineRule="auto"/>
        <w:ind w:firstLine="720"/>
        <w:jc w:val="both"/>
        <w:rPr>
          <w:rFonts w:ascii="Times New Roman" w:eastAsia="Times New Roman" w:hAnsi="Times New Roman" w:cs="Times New Roman"/>
          <w:color w:val="000000"/>
          <w:sz w:val="26"/>
          <w:szCs w:val="26"/>
        </w:rPr>
      </w:pPr>
    </w:p>
    <w:p w14:paraId="1CDD45FB" w14:textId="78AD0E22" w:rsidR="00A84953" w:rsidRDefault="00A84953" w:rsidP="00A84953">
      <w:pPr>
        <w:spacing w:after="0" w:line="240" w:lineRule="auto"/>
        <w:ind w:firstLine="720"/>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01FF0C5C" wp14:editId="4919F956">
            <wp:extent cx="6132830" cy="2543175"/>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6132830" cy="2543175"/>
                    </a:xfrm>
                    <a:prstGeom prst="rect">
                      <a:avLst/>
                    </a:prstGeom>
                  </pic:spPr>
                </pic:pic>
              </a:graphicData>
            </a:graphic>
          </wp:inline>
        </w:drawing>
      </w:r>
    </w:p>
    <w:p w14:paraId="22042710" w14:textId="54E024D1" w:rsidR="00606A34" w:rsidRDefault="00606A34" w:rsidP="00606A34">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Figure 10. Bond Lattice Example. </w:t>
      </w:r>
    </w:p>
    <w:p w14:paraId="0303373A" w14:textId="2D6A5BF3" w:rsidR="00D23D12" w:rsidRDefault="00D23D12" w:rsidP="009D7549">
      <w:pPr>
        <w:spacing w:after="0" w:line="240" w:lineRule="auto"/>
        <w:ind w:firstLine="720"/>
        <w:jc w:val="both"/>
        <w:rPr>
          <w:rFonts w:ascii="Times New Roman" w:eastAsia="Times New Roman" w:hAnsi="Times New Roman" w:cs="Times New Roman"/>
          <w:color w:val="000000"/>
          <w:sz w:val="26"/>
          <w:szCs w:val="26"/>
        </w:rPr>
      </w:pPr>
    </w:p>
    <w:p w14:paraId="7A615D3A" w14:textId="673E1A92" w:rsidR="00D23D12" w:rsidRDefault="00D23D12" w:rsidP="009D7549">
      <w:pP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Initially, we calibrated the BDT risk-free rate tree with a constant volatility value of 0.0208. This </w:t>
      </w:r>
      <w:r w:rsidR="00A84953">
        <w:rPr>
          <w:rFonts w:ascii="Times New Roman" w:eastAsia="Times New Roman" w:hAnsi="Times New Roman" w:cs="Times New Roman"/>
          <w:color w:val="000000"/>
          <w:sz w:val="26"/>
          <w:szCs w:val="26"/>
        </w:rPr>
        <w:t xml:space="preserve">was calculated as the </w:t>
      </w:r>
      <w:r>
        <w:rPr>
          <w:rFonts w:ascii="Times New Roman" w:eastAsia="Times New Roman" w:hAnsi="Times New Roman" w:cs="Times New Roman"/>
          <w:color w:val="000000"/>
          <w:sz w:val="26"/>
          <w:szCs w:val="26"/>
        </w:rPr>
        <w:t xml:space="preserve">historical volatility of the treasuries for the last 20 years. However, this </w:t>
      </w:r>
      <w:r w:rsidR="00A84953">
        <w:rPr>
          <w:rFonts w:ascii="Times New Roman" w:eastAsia="Times New Roman" w:hAnsi="Times New Roman" w:cs="Times New Roman"/>
          <w:color w:val="000000"/>
          <w:sz w:val="26"/>
          <w:szCs w:val="26"/>
        </w:rPr>
        <w:t>value is very low, because it</w:t>
      </w:r>
      <w:r>
        <w:rPr>
          <w:rFonts w:ascii="Times New Roman" w:eastAsia="Times New Roman" w:hAnsi="Times New Roman" w:cs="Times New Roman"/>
          <w:color w:val="000000"/>
          <w:sz w:val="26"/>
          <w:szCs w:val="26"/>
        </w:rPr>
        <w:t xml:space="preserve"> does not contemplate sufficient scenarios in which the bonds are exercised. So, we also used volatility values of 0.10, 0.20 and 0.30. </w:t>
      </w:r>
    </w:p>
    <w:p w14:paraId="24D775D8" w14:textId="77777777" w:rsidR="00D23D12" w:rsidRDefault="00D23D12" w:rsidP="009D7549">
      <w:pPr>
        <w:spacing w:after="0" w:line="240" w:lineRule="auto"/>
        <w:ind w:firstLine="720"/>
        <w:jc w:val="both"/>
        <w:rPr>
          <w:rFonts w:ascii="Times New Roman" w:eastAsia="Times New Roman" w:hAnsi="Times New Roman" w:cs="Times New Roman"/>
          <w:color w:val="000000"/>
          <w:sz w:val="26"/>
          <w:szCs w:val="26"/>
        </w:rPr>
      </w:pPr>
    </w:p>
    <w:p w14:paraId="645655BD" w14:textId="19DBD71B" w:rsidR="00D23D12" w:rsidRDefault="00D23D12" w:rsidP="009D7549">
      <w:pPr>
        <w:spacing w:after="0" w:line="24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Our initial dataset has 312 Investment Grade and 14 High Yield Bonds.</w:t>
      </w:r>
      <w:r w:rsidR="00A84953">
        <w:rPr>
          <w:rFonts w:ascii="Times New Roman" w:eastAsia="Times New Roman" w:hAnsi="Times New Roman" w:cs="Times New Roman"/>
          <w:color w:val="000000"/>
          <w:sz w:val="26"/>
          <w:szCs w:val="26"/>
        </w:rPr>
        <w:t xml:space="preserve"> Below you can find the results for the different versions of our model. </w:t>
      </w:r>
      <w:r>
        <w:rPr>
          <w:rFonts w:ascii="Times New Roman" w:eastAsia="Times New Roman" w:hAnsi="Times New Roman" w:cs="Times New Roman"/>
          <w:color w:val="000000"/>
          <w:sz w:val="26"/>
          <w:szCs w:val="26"/>
        </w:rPr>
        <w:t xml:space="preserve"> </w:t>
      </w:r>
    </w:p>
    <w:p w14:paraId="21D7D378" w14:textId="6FD85FF5" w:rsidR="00A65690" w:rsidRDefault="00A65690" w:rsidP="00A65690">
      <w:pPr>
        <w:spacing w:after="0" w:line="240" w:lineRule="auto"/>
        <w:jc w:val="both"/>
        <w:rPr>
          <w:rFonts w:ascii="Times New Roman" w:eastAsia="Times New Roman" w:hAnsi="Times New Roman" w:cs="Times New Roman"/>
          <w:color w:val="000000"/>
          <w:sz w:val="26"/>
          <w:szCs w:val="26"/>
        </w:rPr>
      </w:pPr>
    </w:p>
    <w:p w14:paraId="5AE63123" w14:textId="35F15425" w:rsidR="00A65690" w:rsidRDefault="00A65690" w:rsidP="00A65690">
      <w:pPr>
        <w:spacing w:after="0" w:line="240" w:lineRule="auto"/>
        <w:jc w:val="both"/>
        <w:rPr>
          <w:rFonts w:ascii="Times New Roman" w:eastAsia="Times New Roman" w:hAnsi="Times New Roman" w:cs="Times New Roman"/>
          <w:color w:val="000000"/>
          <w:sz w:val="26"/>
          <w:szCs w:val="26"/>
        </w:rPr>
      </w:pPr>
      <w:r w:rsidRPr="00A65690">
        <w:drawing>
          <wp:inline distT="0" distB="0" distL="0" distR="0" wp14:anchorId="559700BC" wp14:editId="390A611B">
            <wp:extent cx="6219825" cy="2200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9825" cy="2200275"/>
                    </a:xfrm>
                    <a:prstGeom prst="rect">
                      <a:avLst/>
                    </a:prstGeom>
                    <a:noFill/>
                    <a:ln>
                      <a:noFill/>
                    </a:ln>
                  </pic:spPr>
                </pic:pic>
              </a:graphicData>
            </a:graphic>
          </wp:inline>
        </w:drawing>
      </w:r>
    </w:p>
    <w:p w14:paraId="0635F0B4" w14:textId="162590C0" w:rsidR="00606A34" w:rsidRDefault="00606A34" w:rsidP="00A65690">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Figure 11. Results.</w:t>
      </w:r>
    </w:p>
    <w:p w14:paraId="0B4AFC98" w14:textId="56C91993" w:rsidR="00A84953" w:rsidRDefault="00A84953" w:rsidP="009D7549">
      <w:pPr>
        <w:spacing w:after="0" w:line="240" w:lineRule="auto"/>
        <w:ind w:firstLine="720"/>
        <w:jc w:val="both"/>
        <w:rPr>
          <w:rFonts w:ascii="Times New Roman" w:eastAsia="Times New Roman" w:hAnsi="Times New Roman" w:cs="Times New Roman"/>
          <w:color w:val="000000"/>
          <w:sz w:val="26"/>
          <w:szCs w:val="26"/>
        </w:rPr>
      </w:pPr>
    </w:p>
    <w:p w14:paraId="7BE70BBE" w14:textId="77777777" w:rsidR="00A84953" w:rsidRDefault="00A84953" w:rsidP="009D7549">
      <w:pPr>
        <w:spacing w:after="0" w:line="240" w:lineRule="auto"/>
        <w:ind w:firstLine="720"/>
        <w:jc w:val="both"/>
        <w:rPr>
          <w:rFonts w:ascii="Times New Roman" w:eastAsia="Times New Roman" w:hAnsi="Times New Roman" w:cs="Times New Roman"/>
          <w:color w:val="000000"/>
          <w:sz w:val="26"/>
          <w:szCs w:val="26"/>
        </w:rPr>
      </w:pPr>
    </w:p>
    <w:p w14:paraId="2E20807C" w14:textId="73DC5E44" w:rsidR="004802F6" w:rsidRPr="004802F6" w:rsidRDefault="004802F6" w:rsidP="00606A34">
      <w:pPr>
        <w:spacing w:after="0" w:line="240" w:lineRule="auto"/>
        <w:jc w:val="both"/>
        <w:rPr>
          <w:rFonts w:ascii="Times New Roman" w:eastAsia="Times New Roman" w:hAnsi="Times New Roman" w:cs="Times New Roman"/>
          <w:color w:val="000000"/>
          <w:sz w:val="26"/>
          <w:szCs w:val="26"/>
        </w:rPr>
      </w:pPr>
      <w:r w:rsidRPr="004802F6">
        <w:rPr>
          <w:rFonts w:ascii="Times New Roman" w:eastAsia="Times New Roman" w:hAnsi="Times New Roman" w:cs="Times New Roman"/>
          <w:b/>
          <w:bCs/>
          <w:color w:val="000000"/>
          <w:kern w:val="36"/>
          <w:sz w:val="26"/>
          <w:szCs w:val="26"/>
          <w:u w:val="single"/>
        </w:rPr>
        <w:t>VI. Conclusion</w:t>
      </w:r>
      <w:r w:rsidR="00D822DA">
        <w:rPr>
          <w:rFonts w:ascii="Times New Roman" w:eastAsia="Times New Roman" w:hAnsi="Times New Roman" w:cs="Times New Roman"/>
          <w:b/>
          <w:bCs/>
          <w:color w:val="000000"/>
          <w:kern w:val="36"/>
          <w:sz w:val="26"/>
          <w:szCs w:val="26"/>
          <w:u w:val="single"/>
        </w:rPr>
        <w:t>s</w:t>
      </w:r>
    </w:p>
    <w:p w14:paraId="53434B0B" w14:textId="20B32D86" w:rsidR="004802F6" w:rsidRDefault="00007E0B" w:rsidP="004802F6">
      <w:pPr>
        <w:numPr>
          <w:ilvl w:val="0"/>
          <w:numId w:val="1"/>
        </w:numPr>
        <w:spacing w:before="240"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w:t>
      </w:r>
      <w:r w:rsidR="00D822DA">
        <w:rPr>
          <w:rFonts w:ascii="Times New Roman" w:eastAsia="Times New Roman" w:hAnsi="Times New Roman" w:cs="Times New Roman"/>
          <w:color w:val="000000"/>
          <w:sz w:val="26"/>
          <w:szCs w:val="26"/>
        </w:rPr>
        <w:t xml:space="preserve"> Investment Grade bonds </w:t>
      </w:r>
      <w:r>
        <w:rPr>
          <w:rFonts w:ascii="Times New Roman" w:eastAsia="Times New Roman" w:hAnsi="Times New Roman" w:cs="Times New Roman"/>
          <w:color w:val="000000"/>
          <w:sz w:val="26"/>
          <w:szCs w:val="26"/>
        </w:rPr>
        <w:t xml:space="preserve">in our dataset are called </w:t>
      </w:r>
      <w:r w:rsidR="00037A28">
        <w:rPr>
          <w:rFonts w:ascii="Times New Roman" w:eastAsia="Times New Roman" w:hAnsi="Times New Roman" w:cs="Times New Roman"/>
          <w:color w:val="000000"/>
          <w:sz w:val="26"/>
          <w:szCs w:val="26"/>
        </w:rPr>
        <w:t>more frequently</w:t>
      </w:r>
      <w:r>
        <w:rPr>
          <w:rFonts w:ascii="Times New Roman" w:eastAsia="Times New Roman" w:hAnsi="Times New Roman" w:cs="Times New Roman"/>
          <w:color w:val="000000"/>
          <w:sz w:val="26"/>
          <w:szCs w:val="26"/>
        </w:rPr>
        <w:t xml:space="preserve"> </w:t>
      </w:r>
      <w:r w:rsidR="00D822DA">
        <w:rPr>
          <w:rFonts w:ascii="Times New Roman" w:eastAsia="Times New Roman" w:hAnsi="Times New Roman" w:cs="Times New Roman"/>
          <w:color w:val="000000"/>
          <w:sz w:val="26"/>
          <w:szCs w:val="26"/>
        </w:rPr>
        <w:t xml:space="preserve">than </w:t>
      </w:r>
      <w:r>
        <w:rPr>
          <w:rFonts w:ascii="Times New Roman" w:eastAsia="Times New Roman" w:hAnsi="Times New Roman" w:cs="Times New Roman"/>
          <w:color w:val="000000"/>
          <w:sz w:val="26"/>
          <w:szCs w:val="26"/>
        </w:rPr>
        <w:t xml:space="preserve">the </w:t>
      </w:r>
      <w:r w:rsidR="00D822DA">
        <w:rPr>
          <w:rFonts w:ascii="Times New Roman" w:eastAsia="Times New Roman" w:hAnsi="Times New Roman" w:cs="Times New Roman"/>
          <w:color w:val="000000"/>
          <w:sz w:val="26"/>
          <w:szCs w:val="26"/>
        </w:rPr>
        <w:t>High Yield bonds. Given the high spread of</w:t>
      </w:r>
      <w:r w:rsidR="00037A28">
        <w:rPr>
          <w:rFonts w:ascii="Times New Roman" w:eastAsia="Times New Roman" w:hAnsi="Times New Roman" w:cs="Times New Roman"/>
          <w:color w:val="000000"/>
          <w:sz w:val="26"/>
          <w:szCs w:val="26"/>
        </w:rPr>
        <w:t xml:space="preserve"> the</w:t>
      </w:r>
      <w:r w:rsidR="00D822DA">
        <w:rPr>
          <w:rFonts w:ascii="Times New Roman" w:eastAsia="Times New Roman" w:hAnsi="Times New Roman" w:cs="Times New Roman"/>
          <w:color w:val="000000"/>
          <w:sz w:val="26"/>
          <w:szCs w:val="26"/>
        </w:rPr>
        <w:t xml:space="preserve"> High Yield Bonds, it is common to see that the continuation value is almost always smaller than the exercise value, which means that for this group</w:t>
      </w:r>
      <w:r w:rsidR="008352CF">
        <w:rPr>
          <w:rFonts w:ascii="Times New Roman" w:eastAsia="Times New Roman" w:hAnsi="Times New Roman" w:cs="Times New Roman"/>
          <w:color w:val="000000"/>
          <w:sz w:val="26"/>
          <w:szCs w:val="26"/>
        </w:rPr>
        <w:t xml:space="preserve"> generally</w:t>
      </w:r>
      <w:r w:rsidR="00D822DA">
        <w:rPr>
          <w:rFonts w:ascii="Times New Roman" w:eastAsia="Times New Roman" w:hAnsi="Times New Roman" w:cs="Times New Roman"/>
          <w:color w:val="000000"/>
          <w:sz w:val="26"/>
          <w:szCs w:val="26"/>
        </w:rPr>
        <w:t xml:space="preserve">, the bonds </w:t>
      </w:r>
      <w:r>
        <w:rPr>
          <w:rFonts w:ascii="Times New Roman" w:eastAsia="Times New Roman" w:hAnsi="Times New Roman" w:cs="Times New Roman"/>
          <w:color w:val="000000"/>
          <w:sz w:val="26"/>
          <w:szCs w:val="26"/>
        </w:rPr>
        <w:t>are not likely to</w:t>
      </w:r>
      <w:r w:rsidR="00D822DA">
        <w:rPr>
          <w:rFonts w:ascii="Times New Roman" w:eastAsia="Times New Roman" w:hAnsi="Times New Roman" w:cs="Times New Roman"/>
          <w:color w:val="000000"/>
          <w:sz w:val="26"/>
          <w:szCs w:val="26"/>
        </w:rPr>
        <w:t xml:space="preserve"> be called.</w:t>
      </w:r>
    </w:p>
    <w:p w14:paraId="301C2F1B" w14:textId="23C519C5" w:rsidR="00007E0B" w:rsidRDefault="003D59DF" w:rsidP="004802F6">
      <w:pPr>
        <w:numPr>
          <w:ilvl w:val="0"/>
          <w:numId w:val="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models that incorporate the Cointegration Approach have a similar performance to the standard models that assume a constant credit spread. However, they do not improve </w:t>
      </w:r>
      <w:proofErr w:type="gramStart"/>
      <w:r w:rsidR="00007E0B">
        <w:rPr>
          <w:rFonts w:ascii="Times New Roman" w:eastAsia="Times New Roman" w:hAnsi="Times New Roman" w:cs="Times New Roman"/>
          <w:color w:val="000000"/>
          <w:sz w:val="26"/>
          <w:szCs w:val="26"/>
        </w:rPr>
        <w:t>the</w:t>
      </w:r>
      <w:proofErr w:type="gramEnd"/>
      <w:r w:rsidR="00007E0B">
        <w:rPr>
          <w:rFonts w:ascii="Times New Roman" w:eastAsia="Times New Roman" w:hAnsi="Times New Roman" w:cs="Times New Roman"/>
          <w:color w:val="000000"/>
          <w:sz w:val="26"/>
          <w:szCs w:val="26"/>
        </w:rPr>
        <w:t xml:space="preserve"> performance</w:t>
      </w:r>
      <w:r>
        <w:rPr>
          <w:rFonts w:ascii="Times New Roman" w:eastAsia="Times New Roman" w:hAnsi="Times New Roman" w:cs="Times New Roman"/>
          <w:color w:val="000000"/>
          <w:sz w:val="26"/>
          <w:szCs w:val="26"/>
        </w:rPr>
        <w:t>. This could be explained</w:t>
      </w:r>
      <w:r w:rsidR="00007E0B">
        <w:rPr>
          <w:rFonts w:ascii="Times New Roman" w:eastAsia="Times New Roman" w:hAnsi="Times New Roman" w:cs="Times New Roman"/>
          <w:color w:val="000000"/>
          <w:sz w:val="26"/>
          <w:szCs w:val="26"/>
        </w:rPr>
        <w:t xml:space="preserve"> partly</w:t>
      </w:r>
      <w:r>
        <w:rPr>
          <w:rFonts w:ascii="Times New Roman" w:eastAsia="Times New Roman" w:hAnsi="Times New Roman" w:cs="Times New Roman"/>
          <w:color w:val="000000"/>
          <w:sz w:val="26"/>
          <w:szCs w:val="26"/>
        </w:rPr>
        <w:t xml:space="preserve"> by the fact that th</w:t>
      </w:r>
      <w:r w:rsidR="00037A28">
        <w:rPr>
          <w:rFonts w:ascii="Times New Roman" w:eastAsia="Times New Roman" w:hAnsi="Times New Roman" w:cs="Times New Roman"/>
          <w:color w:val="000000"/>
          <w:sz w:val="26"/>
          <w:szCs w:val="26"/>
        </w:rPr>
        <w:t>is</w:t>
      </w:r>
      <w:r>
        <w:rPr>
          <w:rFonts w:ascii="Times New Roman" w:eastAsia="Times New Roman" w:hAnsi="Times New Roman" w:cs="Times New Roman"/>
          <w:color w:val="000000"/>
          <w:sz w:val="26"/>
          <w:szCs w:val="26"/>
        </w:rPr>
        <w:t xml:space="preserve"> relationship is not contemplated by the individuals who trade these securities.</w:t>
      </w:r>
    </w:p>
    <w:p w14:paraId="57A2D83C" w14:textId="69C4F77B" w:rsidR="004802F6" w:rsidRPr="004802F6" w:rsidRDefault="00007E0B" w:rsidP="00007E0B">
      <w:pPr>
        <w:numPr>
          <w:ilvl w:val="0"/>
          <w:numId w:val="1"/>
        </w:numPr>
        <w:spacing w:before="240"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models tested in this </w:t>
      </w:r>
      <w:proofErr w:type="gramStart"/>
      <w:r>
        <w:rPr>
          <w:rFonts w:ascii="Times New Roman" w:eastAsia="Times New Roman" w:hAnsi="Times New Roman" w:cs="Times New Roman"/>
          <w:color w:val="000000"/>
          <w:sz w:val="26"/>
          <w:szCs w:val="26"/>
        </w:rPr>
        <w:t>project,</w:t>
      </w:r>
      <w:proofErr w:type="gramEnd"/>
      <w:r>
        <w:rPr>
          <w:rFonts w:ascii="Times New Roman" w:eastAsia="Times New Roman" w:hAnsi="Times New Roman" w:cs="Times New Roman"/>
          <w:color w:val="000000"/>
          <w:sz w:val="26"/>
          <w:szCs w:val="26"/>
        </w:rPr>
        <w:t xml:space="preserve"> have a better performance on the Investment Grade category. This can partly be explained by the liquidity factors that surround the High Yield Bonds as these can have effects on prices that are not contemplated in our</w:t>
      </w:r>
      <w:r w:rsidRPr="003D59DF">
        <w:rPr>
          <w:rFonts w:ascii="Times New Roman" w:eastAsia="Times New Roman" w:hAnsi="Times New Roman" w:cs="Times New Roman"/>
          <w:color w:val="000000"/>
          <w:sz w:val="26"/>
          <w:szCs w:val="26"/>
        </w:rPr>
        <w:t xml:space="preserve"> model. </w:t>
      </w:r>
      <w:r w:rsidR="003D59DF" w:rsidRPr="00007E0B">
        <w:rPr>
          <w:rFonts w:ascii="Times New Roman" w:eastAsia="Times New Roman" w:hAnsi="Times New Roman" w:cs="Times New Roman"/>
          <w:color w:val="000000"/>
          <w:sz w:val="26"/>
          <w:szCs w:val="26"/>
        </w:rPr>
        <w:t xml:space="preserve"> </w:t>
      </w:r>
    </w:p>
    <w:p w14:paraId="417D70A9" w14:textId="1BC5068E" w:rsidR="001C0A21" w:rsidRDefault="003D59DF" w:rsidP="001447DD">
      <w:pPr>
        <w:numPr>
          <w:ilvl w:val="0"/>
          <w:numId w:val="1"/>
        </w:numPr>
        <w:spacing w:after="0" w:line="240" w:lineRule="auto"/>
        <w:textAlignment w:val="baseline"/>
      </w:pPr>
      <w:r>
        <w:rPr>
          <w:rFonts w:ascii="Times New Roman" w:eastAsia="Times New Roman" w:hAnsi="Times New Roman" w:cs="Times New Roman"/>
          <w:color w:val="000000"/>
          <w:sz w:val="26"/>
          <w:szCs w:val="26"/>
        </w:rPr>
        <w:t xml:space="preserve">Our models have better performances when there is a high volatility assumption. </w:t>
      </w:r>
      <w:r w:rsidR="00F37D26">
        <w:rPr>
          <w:rFonts w:ascii="Times New Roman" w:eastAsia="Times New Roman" w:hAnsi="Times New Roman" w:cs="Times New Roman"/>
          <w:color w:val="000000"/>
          <w:sz w:val="26"/>
          <w:szCs w:val="26"/>
        </w:rPr>
        <w:t xml:space="preserve">This means that the traded prices contemplate high volatility scenarios. </w:t>
      </w:r>
    </w:p>
    <w:sectPr w:rsidR="001C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A5C35"/>
    <w:multiLevelType w:val="multilevel"/>
    <w:tmpl w:val="48A2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942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F6"/>
    <w:rsid w:val="00007E0B"/>
    <w:rsid w:val="00037A28"/>
    <w:rsid w:val="00137F88"/>
    <w:rsid w:val="001C0A21"/>
    <w:rsid w:val="00363566"/>
    <w:rsid w:val="003C4AB3"/>
    <w:rsid w:val="003D59DF"/>
    <w:rsid w:val="00427CBA"/>
    <w:rsid w:val="00430A56"/>
    <w:rsid w:val="004802F6"/>
    <w:rsid w:val="00606A34"/>
    <w:rsid w:val="006D5374"/>
    <w:rsid w:val="008352CF"/>
    <w:rsid w:val="00925B65"/>
    <w:rsid w:val="009D7549"/>
    <w:rsid w:val="00A65690"/>
    <w:rsid w:val="00A84953"/>
    <w:rsid w:val="00A91EB1"/>
    <w:rsid w:val="00BB461F"/>
    <w:rsid w:val="00C22BE9"/>
    <w:rsid w:val="00D23D12"/>
    <w:rsid w:val="00D61FBA"/>
    <w:rsid w:val="00D6395A"/>
    <w:rsid w:val="00D822DA"/>
    <w:rsid w:val="00F37D26"/>
    <w:rsid w:val="00F831D5"/>
    <w:rsid w:val="00FF0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3ADA"/>
  <w15:chartTrackingRefBased/>
  <w15:docId w15:val="{C7084390-EC84-45B5-AE05-00D10774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02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802F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F05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4776">
      <w:bodyDiv w:val="1"/>
      <w:marLeft w:val="0"/>
      <w:marRight w:val="0"/>
      <w:marTop w:val="0"/>
      <w:marBottom w:val="0"/>
      <w:divBdr>
        <w:top w:val="none" w:sz="0" w:space="0" w:color="auto"/>
        <w:left w:val="none" w:sz="0" w:space="0" w:color="auto"/>
        <w:bottom w:val="none" w:sz="0" w:space="0" w:color="auto"/>
        <w:right w:val="none" w:sz="0" w:space="0" w:color="auto"/>
      </w:divBdr>
    </w:div>
    <w:div w:id="415397127">
      <w:bodyDiv w:val="1"/>
      <w:marLeft w:val="0"/>
      <w:marRight w:val="0"/>
      <w:marTop w:val="0"/>
      <w:marBottom w:val="0"/>
      <w:divBdr>
        <w:top w:val="none" w:sz="0" w:space="0" w:color="auto"/>
        <w:left w:val="none" w:sz="0" w:space="0" w:color="auto"/>
        <w:bottom w:val="none" w:sz="0" w:space="0" w:color="auto"/>
        <w:right w:val="none" w:sz="0" w:space="0" w:color="auto"/>
      </w:divBdr>
    </w:div>
    <w:div w:id="1366099555">
      <w:bodyDiv w:val="1"/>
      <w:marLeft w:val="0"/>
      <w:marRight w:val="0"/>
      <w:marTop w:val="0"/>
      <w:marBottom w:val="0"/>
      <w:divBdr>
        <w:top w:val="none" w:sz="0" w:space="0" w:color="auto"/>
        <w:left w:val="none" w:sz="0" w:space="0" w:color="auto"/>
        <w:bottom w:val="none" w:sz="0" w:space="0" w:color="auto"/>
        <w:right w:val="none" w:sz="0" w:space="0" w:color="auto"/>
      </w:divBdr>
    </w:div>
    <w:div w:id="201938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7</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Gomez</dc:creator>
  <cp:keywords/>
  <dc:description/>
  <cp:lastModifiedBy>Luis Gomez</cp:lastModifiedBy>
  <cp:revision>5</cp:revision>
  <dcterms:created xsi:type="dcterms:W3CDTF">2022-11-21T19:33:00Z</dcterms:created>
  <dcterms:modified xsi:type="dcterms:W3CDTF">2022-11-22T13:06:00Z</dcterms:modified>
</cp:coreProperties>
</file>