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7EBF8" w14:textId="761D444F" w:rsidR="00CA6B4C" w:rsidRDefault="00CA6B4C" w:rsidP="00CA6B4C">
      <w:pPr>
        <w:ind w:firstLine="420"/>
      </w:pPr>
      <w:r>
        <w:rPr>
          <w:rFonts w:hint="eastAsia"/>
        </w:rPr>
        <w:t>P</w:t>
      </w:r>
      <w:r>
        <w:t>WM(</w:t>
      </w:r>
      <w:r w:rsidRPr="00CA6B4C">
        <w:rPr>
          <w:rFonts w:hint="eastAsia"/>
        </w:rPr>
        <w:t>脉冲宽度调</w:t>
      </w:r>
      <w:r>
        <w:rPr>
          <w:rFonts w:hint="eastAsia"/>
        </w:rPr>
        <w:t>制</w:t>
      </w:r>
      <w:r>
        <w:t>)</w:t>
      </w:r>
      <w:r w:rsidRPr="00CA6B4C">
        <w:rPr>
          <w:rFonts w:hint="eastAsia"/>
        </w:rPr>
        <w:t>是一种模拟控制方式，根据相应载荷的变化来调制晶体管基极或</w:t>
      </w:r>
      <w:r w:rsidRPr="00CA6B4C">
        <w:t>MOS管栅极的偏置，来实现晶体管或MOS管导通时间的改变，从而实现开关稳压电源输出的改变。这种方式能使电源的输出电压在工作条件变化时保持恒定，是利用微处理器的数字信号对模拟电路进行控制的一种非常有效的技术。脉冲宽度调制是利用微处理器的数字输出来对模拟电路进行控制的一种非常有效的技术，广泛应用在从测量、通信到功率控制与变换的许多领域中。</w:t>
      </w:r>
    </w:p>
    <w:p w14:paraId="5BD2759F" w14:textId="03F5A9F5" w:rsidR="004B7522" w:rsidRDefault="004B7522" w:rsidP="004B7522">
      <w:pPr>
        <w:ind w:firstLine="420"/>
        <w:jc w:val="center"/>
      </w:pPr>
      <w:r>
        <w:rPr>
          <w:noProof/>
        </w:rPr>
        <w:drawing>
          <wp:inline distT="0" distB="0" distL="0" distR="0" wp14:anchorId="483D2FEF" wp14:editId="2302ABEF">
            <wp:extent cx="4170219" cy="1834073"/>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0933" cy="1865173"/>
                    </a:xfrm>
                    <a:prstGeom prst="rect">
                      <a:avLst/>
                    </a:prstGeom>
                    <a:noFill/>
                    <a:ln>
                      <a:noFill/>
                    </a:ln>
                  </pic:spPr>
                </pic:pic>
              </a:graphicData>
            </a:graphic>
          </wp:inline>
        </w:drawing>
      </w:r>
    </w:p>
    <w:p w14:paraId="0285E0DE" w14:textId="6D50FC8E" w:rsidR="004B7522" w:rsidRDefault="004B7522" w:rsidP="004B7522">
      <w:pPr>
        <w:jc w:val="center"/>
        <w:rPr>
          <w:rFonts w:hint="eastAsia"/>
        </w:rPr>
      </w:pPr>
      <w:r>
        <w:rPr>
          <w:rFonts w:hint="eastAsia"/>
        </w:rPr>
        <w:t>图1</w:t>
      </w:r>
      <w:r>
        <w:t xml:space="preserve"> PWM</w:t>
      </w:r>
      <w:r>
        <w:rPr>
          <w:rFonts w:hint="eastAsia"/>
        </w:rPr>
        <w:t>示意图</w:t>
      </w:r>
    </w:p>
    <w:p w14:paraId="7D2E3E04" w14:textId="4345D7ED" w:rsidR="00D3013C" w:rsidRDefault="00CA6B4C" w:rsidP="00CA6B4C">
      <w:pPr>
        <w:ind w:firstLine="420"/>
      </w:pPr>
      <w:r>
        <w:rPr>
          <w:rFonts w:hint="eastAsia"/>
        </w:rPr>
        <w:t>P</w:t>
      </w:r>
      <w:r>
        <w:t>WM</w:t>
      </w:r>
      <w:r>
        <w:rPr>
          <w:rFonts w:hint="eastAsia"/>
        </w:rPr>
        <w:t>的</w:t>
      </w:r>
      <w:r w:rsidRPr="00CA6B4C">
        <w:t>控制方式就是对逆变电路开关器件的通断进行控制，使输出端得到一系列幅值相等的脉冲，用这些脉冲来代替正弦波或所需要的波形。</w:t>
      </w:r>
      <w:r>
        <w:rPr>
          <w:rFonts w:hint="eastAsia"/>
        </w:rPr>
        <w:t>本作品通过P</w:t>
      </w:r>
      <w:r>
        <w:t>ID</w:t>
      </w:r>
      <w:r>
        <w:rPr>
          <w:rFonts w:hint="eastAsia"/>
        </w:rPr>
        <w:t>控制方法控制</w:t>
      </w:r>
      <w:r>
        <w:t>PWM</w:t>
      </w:r>
      <w:r>
        <w:rPr>
          <w:rFonts w:hint="eastAsia"/>
        </w:rPr>
        <w:t>脉冲的占空比，通过b</w:t>
      </w:r>
      <w:r>
        <w:t>oost</w:t>
      </w:r>
      <w:r>
        <w:rPr>
          <w:rFonts w:hint="eastAsia"/>
        </w:rPr>
        <w:t>电路使输出电压发生改变，从而达到使输出电压稳定在目标值（神经网络预测电压）周围。</w:t>
      </w:r>
    </w:p>
    <w:p w14:paraId="32E777CB" w14:textId="74EB7FD5" w:rsidR="00071C3A" w:rsidRDefault="00CA6B4C" w:rsidP="00071C3A">
      <w:pPr>
        <w:ind w:firstLine="420"/>
        <w:rPr>
          <w:rFonts w:hint="eastAsia"/>
        </w:rPr>
      </w:pPr>
      <w:r>
        <w:rPr>
          <w:rFonts w:hint="eastAsia"/>
        </w:rPr>
        <w:t>P</w:t>
      </w:r>
      <w:r>
        <w:t>WM</w:t>
      </w:r>
      <w:r w:rsidR="00071C3A">
        <w:rPr>
          <w:rFonts w:hint="eastAsia"/>
        </w:rPr>
        <w:t>主要通过</w:t>
      </w:r>
      <w:r>
        <w:rPr>
          <w:rFonts w:hint="eastAsia"/>
        </w:rPr>
        <w:t>后沿调制方式</w:t>
      </w:r>
      <w:r w:rsidR="00071C3A">
        <w:rPr>
          <w:rFonts w:hint="eastAsia"/>
        </w:rPr>
        <w:t>生成对应占空比的P</w:t>
      </w:r>
      <w:r w:rsidR="00071C3A">
        <w:t>WM</w:t>
      </w:r>
      <w:r w:rsidR="00071C3A">
        <w:rPr>
          <w:rFonts w:hint="eastAsia"/>
        </w:rPr>
        <w:t>脉冲</w:t>
      </w:r>
      <w:r>
        <w:rPr>
          <w:rFonts w:hint="eastAsia"/>
        </w:rPr>
        <w:t>。</w:t>
      </w:r>
      <w:r w:rsidR="00071C3A">
        <w:rPr>
          <w:rFonts w:hint="eastAsia"/>
        </w:rPr>
        <w:t>假设一个周期的长度为</w:t>
      </w:r>
      <w:r w:rsidR="00071C3A">
        <w:t>T</w:t>
      </w:r>
      <w:r w:rsidR="00071C3A">
        <w:rPr>
          <w:vertAlign w:val="subscript"/>
        </w:rPr>
        <w:t>s</w:t>
      </w:r>
      <w:r w:rsidR="00071C3A">
        <w:rPr>
          <w:rFonts w:hint="eastAsia"/>
        </w:rPr>
        <w:t>，目标占空比为γ</w:t>
      </w:r>
      <w:r w:rsidR="00071C3A">
        <w:rPr>
          <w:rFonts w:hint="eastAsia"/>
          <w:vertAlign w:val="subscript"/>
        </w:rPr>
        <w:t>m</w:t>
      </w:r>
      <w:r w:rsidR="00071C3A">
        <w:rPr>
          <w:vertAlign w:val="subscript"/>
        </w:rPr>
        <w:t>od</w:t>
      </w:r>
      <w:r w:rsidR="00071C3A">
        <w:rPr>
          <w:rFonts w:hint="eastAsia"/>
        </w:rPr>
        <w:t>，γ</w:t>
      </w:r>
      <w:r w:rsidR="00071C3A">
        <w:rPr>
          <w:rFonts w:hint="eastAsia"/>
          <w:vertAlign w:val="subscript"/>
        </w:rPr>
        <w:t>s</w:t>
      </w:r>
      <w:r w:rsidR="00071C3A">
        <w:rPr>
          <w:vertAlign w:val="subscript"/>
        </w:rPr>
        <w:t>aw</w:t>
      </w:r>
      <w:r w:rsidR="00071C3A">
        <w:rPr>
          <w:rFonts w:hint="eastAsia"/>
        </w:rPr>
        <w:t>是一个随时间的累积的变量，初始值为0。经过△</w:t>
      </w:r>
      <w:r w:rsidR="00071C3A">
        <w:t>t</w:t>
      </w:r>
      <w:r w:rsidR="00071C3A">
        <w:rPr>
          <w:rFonts w:hint="eastAsia"/>
        </w:rPr>
        <w:t>的时间后：</w:t>
      </w:r>
    </w:p>
    <w:p w14:paraId="51B51255" w14:textId="6D64BC5C" w:rsidR="00071C3A" w:rsidRPr="00071C3A" w:rsidRDefault="00071C3A" w:rsidP="00CA6B4C">
      <w:pPr>
        <w:ind w:firstLine="420"/>
      </w:pPr>
      <m:oMathPara>
        <m:oMath>
          <m:sSub>
            <m:sSubPr>
              <m:ctrlPr>
                <w:rPr>
                  <w:rFonts w:ascii="Cambria Math" w:hAnsi="Cambria Math"/>
                  <w:i/>
                </w:rPr>
              </m:ctrlPr>
            </m:sSubPr>
            <m:e>
              <m:r>
                <w:rPr>
                  <w:rFonts w:ascii="Cambria Math" w:hAnsi="Cambria Math" w:hint="eastAsia"/>
                </w:rPr>
                <m:t>γ</m:t>
              </m:r>
              <m:ctrlPr>
                <w:rPr>
                  <w:rFonts w:ascii="Cambria Math" w:hAnsi="Cambria Math" w:hint="eastAsia"/>
                  <w:i/>
                </w:rPr>
              </m:ctrlPr>
            </m:e>
            <m:sub>
              <m:r>
                <w:rPr>
                  <w:rFonts w:ascii="Cambria Math" w:hAnsi="Cambria Math" w:hint="eastAsia"/>
                </w:rPr>
                <m:t>saw</m:t>
              </m:r>
            </m:sub>
          </m:sSub>
          <m:r>
            <w:rPr>
              <w:rFonts w:ascii="Cambria Math" w:hAnsi="Cambria Math"/>
            </w:rPr>
            <m:t>=</m:t>
          </m:r>
          <m:sSub>
            <m:sSubPr>
              <m:ctrlPr>
                <w:rPr>
                  <w:rFonts w:ascii="Cambria Math" w:hAnsi="Cambria Math"/>
                  <w:i/>
                </w:rPr>
              </m:ctrlPr>
            </m:sSubPr>
            <m:e>
              <m:r>
                <w:rPr>
                  <w:rFonts w:ascii="Cambria Math" w:hAnsi="Cambria Math" w:hint="eastAsia"/>
                </w:rPr>
                <m:t>γ</m:t>
              </m:r>
              <m:ctrlPr>
                <w:rPr>
                  <w:rFonts w:ascii="Cambria Math" w:hAnsi="Cambria Math" w:hint="eastAsia"/>
                  <w:i/>
                </w:rPr>
              </m:ctrlPr>
            </m:e>
            <m:sub>
              <m:r>
                <w:rPr>
                  <w:rFonts w:ascii="Cambria Math" w:hAnsi="Cambria Math"/>
                </w:rPr>
                <m:t>saw</m:t>
              </m:r>
            </m:sub>
          </m:sSub>
          <m:r>
            <w:rPr>
              <w:rFonts w:ascii="Cambria Math" w:hAnsi="Cambria Math"/>
            </w:rPr>
            <m:t>+</m:t>
          </m:r>
          <m:f>
            <m:fPr>
              <m:ctrlPr>
                <w:rPr>
                  <w:rFonts w:ascii="Cambria Math" w:hAnsi="Cambria Math"/>
                  <w:i/>
                </w:rPr>
              </m:ctrlPr>
            </m:fPr>
            <m:num>
              <m:r>
                <w:rPr>
                  <w:rFonts w:ascii="Cambria Math" w:hAnsi="Cambria Math" w:hint="eastAsia"/>
                </w:rPr>
                <m:t>△</m:t>
              </m:r>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D51DBE" w14:textId="285D5FF3" w:rsidR="00071C3A" w:rsidRDefault="00071C3A" w:rsidP="00071C3A">
      <w:r>
        <w:rPr>
          <w:rFonts w:hint="eastAsia"/>
        </w:rPr>
        <w:t>当</w:t>
      </w:r>
      <w:r>
        <w:rPr>
          <w:rFonts w:hint="eastAsia"/>
        </w:rPr>
        <w:t>γ</w:t>
      </w:r>
      <w:r>
        <w:rPr>
          <w:rFonts w:hint="eastAsia"/>
          <w:vertAlign w:val="subscript"/>
        </w:rPr>
        <w:t>s</w:t>
      </w:r>
      <w:r>
        <w:rPr>
          <w:vertAlign w:val="subscript"/>
        </w:rPr>
        <w:t>aw</w:t>
      </w:r>
      <w:r>
        <w:t xml:space="preserve"> </w:t>
      </w:r>
      <w:r>
        <w:rPr>
          <w:rFonts w:hint="eastAsia"/>
        </w:rPr>
        <w:t>&lt;</w:t>
      </w:r>
      <w:r>
        <w:t xml:space="preserve"> </w:t>
      </w:r>
      <w:r>
        <w:rPr>
          <w:rFonts w:hint="eastAsia"/>
        </w:rPr>
        <w:t>γ</w:t>
      </w:r>
      <w:r>
        <w:rPr>
          <w:vertAlign w:val="subscript"/>
        </w:rPr>
        <w:t>mod</w:t>
      </w:r>
      <w:r>
        <w:rPr>
          <w:rFonts w:hint="eastAsia"/>
        </w:rPr>
        <w:t>时，输出</w:t>
      </w:r>
      <w:r w:rsidR="008D7712">
        <w:rPr>
          <w:rFonts w:hint="eastAsia"/>
        </w:rPr>
        <w:t>高</w:t>
      </w:r>
      <w:r>
        <w:rPr>
          <w:rFonts w:hint="eastAsia"/>
        </w:rPr>
        <w:t>电平；</w:t>
      </w:r>
      <w:r>
        <w:rPr>
          <w:rFonts w:hint="eastAsia"/>
        </w:rPr>
        <w:t>当γ</w:t>
      </w:r>
      <w:r>
        <w:rPr>
          <w:rFonts w:hint="eastAsia"/>
          <w:vertAlign w:val="subscript"/>
        </w:rPr>
        <w:t>s</w:t>
      </w:r>
      <w:r>
        <w:rPr>
          <w:vertAlign w:val="subscript"/>
        </w:rPr>
        <w:t>aw</w:t>
      </w:r>
      <w:r>
        <w:t xml:space="preserve"> </w:t>
      </w:r>
      <w:r>
        <w:rPr>
          <w:rFonts w:hint="eastAsia"/>
        </w:rPr>
        <w:t>&lt;</w:t>
      </w:r>
      <w:r>
        <w:t xml:space="preserve"> </w:t>
      </w:r>
      <w:r>
        <w:rPr>
          <w:rFonts w:hint="eastAsia"/>
        </w:rPr>
        <w:t>γ</w:t>
      </w:r>
      <w:r>
        <w:rPr>
          <w:vertAlign w:val="subscript"/>
        </w:rPr>
        <w:t>mod</w:t>
      </w:r>
      <w:r>
        <w:rPr>
          <w:rFonts w:hint="eastAsia"/>
        </w:rPr>
        <w:t>时，输出</w:t>
      </w:r>
      <w:r w:rsidR="008D7712">
        <w:rPr>
          <w:rFonts w:hint="eastAsia"/>
        </w:rPr>
        <w:t>低</w:t>
      </w:r>
      <w:r>
        <w:rPr>
          <w:rFonts w:hint="eastAsia"/>
        </w:rPr>
        <w:t>电平</w:t>
      </w:r>
      <w:r>
        <w:rPr>
          <w:rFonts w:hint="eastAsia"/>
        </w:rPr>
        <w:t>。特别地，当</w:t>
      </w:r>
      <w:r>
        <w:rPr>
          <w:rFonts w:hint="eastAsia"/>
        </w:rPr>
        <w:t>γ</w:t>
      </w:r>
      <w:r>
        <w:rPr>
          <w:rFonts w:hint="eastAsia"/>
          <w:vertAlign w:val="subscript"/>
        </w:rPr>
        <w:t>s</w:t>
      </w:r>
      <w:r>
        <w:rPr>
          <w:vertAlign w:val="subscript"/>
        </w:rPr>
        <w:t>aw</w:t>
      </w:r>
      <w:r>
        <w:t xml:space="preserve"> </w:t>
      </w:r>
      <w:r>
        <w:rPr>
          <w:rFonts w:hint="eastAsia"/>
        </w:rPr>
        <w:t>=</w:t>
      </w:r>
      <w:r>
        <w:t xml:space="preserve"> 1</w:t>
      </w:r>
      <w:r>
        <w:rPr>
          <w:rFonts w:hint="eastAsia"/>
        </w:rPr>
        <w:t>时，说明一个周期结束，此时需要将</w:t>
      </w:r>
      <w:r>
        <w:rPr>
          <w:rFonts w:hint="eastAsia"/>
        </w:rPr>
        <w:t>γ</w:t>
      </w:r>
      <w:r>
        <w:rPr>
          <w:rFonts w:hint="eastAsia"/>
          <w:vertAlign w:val="subscript"/>
        </w:rPr>
        <w:t>s</w:t>
      </w:r>
      <w:r>
        <w:rPr>
          <w:vertAlign w:val="subscript"/>
        </w:rPr>
        <w:t>aw</w:t>
      </w:r>
      <w:r>
        <w:rPr>
          <w:rFonts w:hint="eastAsia"/>
        </w:rPr>
        <w:t>的值重置为0，准备进入下一个周期。</w:t>
      </w:r>
    </w:p>
    <w:p w14:paraId="79D8979A" w14:textId="5D5E0FFE" w:rsidR="008D7712" w:rsidRDefault="008D7712" w:rsidP="008D7712">
      <w:pPr>
        <w:jc w:val="center"/>
      </w:pPr>
      <w:r w:rsidRPr="008D7712">
        <w:drawing>
          <wp:inline distT="0" distB="0" distL="0" distR="0" wp14:anchorId="672ED9F8" wp14:editId="0B6CFE53">
            <wp:extent cx="3696020" cy="3055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020" cy="3055885"/>
                    </a:xfrm>
                    <a:prstGeom prst="rect">
                      <a:avLst/>
                    </a:prstGeom>
                  </pic:spPr>
                </pic:pic>
              </a:graphicData>
            </a:graphic>
          </wp:inline>
        </w:drawing>
      </w:r>
    </w:p>
    <w:p w14:paraId="7C985A43" w14:textId="1B7AF9CF" w:rsidR="00066E36" w:rsidRPr="000673A4" w:rsidRDefault="00066E36" w:rsidP="008D7712">
      <w:pPr>
        <w:jc w:val="center"/>
      </w:pPr>
      <w:r w:rsidRPr="000673A4">
        <w:rPr>
          <w:rFonts w:hint="eastAsia"/>
        </w:rPr>
        <w:t>图1</w:t>
      </w:r>
      <w:r w:rsidRPr="000673A4">
        <w:t xml:space="preserve"> </w:t>
      </w:r>
      <w:r w:rsidRPr="000673A4">
        <w:rPr>
          <w:rFonts w:hint="eastAsia"/>
        </w:rPr>
        <w:t>后沿调制方式示意图</w:t>
      </w:r>
    </w:p>
    <w:p w14:paraId="57CE42A7" w14:textId="35140C57" w:rsidR="000673A4" w:rsidRPr="00B21D1F" w:rsidRDefault="00B21D1F" w:rsidP="000673A4">
      <w:pPr>
        <w:rPr>
          <w:b/>
          <w:bCs/>
        </w:rPr>
      </w:pPr>
      <w:r w:rsidRPr="00B21D1F">
        <w:rPr>
          <w:rFonts w:hint="eastAsia"/>
          <w:b/>
          <w:bCs/>
        </w:rPr>
        <w:lastRenderedPageBreak/>
        <w:t>参考文献</w:t>
      </w:r>
    </w:p>
    <w:p w14:paraId="7CC7EE13" w14:textId="13C38ED5" w:rsidR="00B21D1F" w:rsidRPr="00071C3A" w:rsidRDefault="00B21D1F" w:rsidP="000673A4">
      <w:pPr>
        <w:rPr>
          <w:rFonts w:hint="eastAsia"/>
        </w:rPr>
      </w:pPr>
      <w:r>
        <w:rPr>
          <w:rFonts w:hint="eastAsia"/>
        </w:rPr>
        <w:t>[</w:t>
      </w:r>
      <w:r>
        <w:t xml:space="preserve">1] </w:t>
      </w:r>
      <w:r w:rsidRPr="00B21D1F">
        <w:rPr>
          <w:rFonts w:hint="eastAsia"/>
        </w:rPr>
        <w:t>王兆安</w:t>
      </w:r>
      <w:r w:rsidRPr="00B21D1F">
        <w:t xml:space="preserve"> 刘进军．电力电子技术（第五版）：机械工业出版社，2011</w:t>
      </w:r>
    </w:p>
    <w:sectPr w:rsidR="00B21D1F" w:rsidRPr="00071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B3"/>
    <w:rsid w:val="00066E36"/>
    <w:rsid w:val="000673A4"/>
    <w:rsid w:val="00071C3A"/>
    <w:rsid w:val="000D1FB3"/>
    <w:rsid w:val="004B7522"/>
    <w:rsid w:val="008D7712"/>
    <w:rsid w:val="00B21D1F"/>
    <w:rsid w:val="00CA6B4C"/>
    <w:rsid w:val="00D3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1FC1"/>
  <w15:chartTrackingRefBased/>
  <w15:docId w15:val="{5942170A-7859-40F2-A431-E23FA300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1C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恒昊</dc:creator>
  <cp:keywords/>
  <dc:description/>
  <cp:lastModifiedBy>李 恒昊</cp:lastModifiedBy>
  <cp:revision>6</cp:revision>
  <dcterms:created xsi:type="dcterms:W3CDTF">2020-05-26T13:15:00Z</dcterms:created>
  <dcterms:modified xsi:type="dcterms:W3CDTF">2020-05-26T13:43:00Z</dcterms:modified>
</cp:coreProperties>
</file>