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0" t="0" r="13970" b="762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5"/>
        <w:jc w:val="center"/>
      </w:pPr>
    </w:p>
    <w:p>
      <w:pPr>
        <w:pStyle w:val="5"/>
        <w:jc w:val="center"/>
      </w:pPr>
    </w:p>
    <w:p>
      <w:pPr>
        <w:pStyle w:val="20"/>
        <w:rPr>
          <w:rFonts w:ascii="Times New Roman" w:hAnsi="Times New Roma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</w:t>
      </w:r>
      <w:r>
        <w:rPr>
          <w:rFonts w:hint="eastAsia" w:ascii="Times New Roman" w:hAnsi="Times New Roman"/>
        </w:rPr>
        <w:t>线</w:t>
      </w:r>
      <w:r>
        <w:rPr>
          <w:rFonts w:hint="eastAsia" w:ascii="Times New Roman" w:hAnsi="Times New Roman"/>
          <w:lang w:val="en-US" w:eastAsia="zh-CN"/>
        </w:rPr>
        <w:t>ITN</w:t>
      </w:r>
      <w:r>
        <w:rPr>
          <w:rFonts w:ascii="Times New Roman" w:hAnsi="Times New Roman"/>
        </w:rPr>
        <w:t>引擎</w:t>
      </w:r>
    </w:p>
    <w:p>
      <w:pPr>
        <w:pStyle w:val="22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</w:rPr>
        <w:t>概要设计说明</w:t>
      </w:r>
    </w:p>
    <w:p>
      <w:pPr>
        <w:widowControl w:val="0"/>
        <w:tabs>
          <w:tab w:val="center" w:pos="4593"/>
        </w:tabs>
        <w:jc w:val="center"/>
      </w:pPr>
      <w:r>
        <w:br w:type="page"/>
      </w:r>
      <w:r>
        <w:rPr>
          <w:rFonts w:hint="eastAsia"/>
        </w:rPr>
        <w:t xml:space="preserve"> </w:t>
      </w: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1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王超锋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2021-11-02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  <w:sectPr>
          <w:headerReference r:id="rId3" w:type="default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24"/>
        <w:ind w:left="0"/>
      </w:pPr>
      <w:r>
        <w:t>目录</w:t>
      </w:r>
    </w:p>
    <w:p>
      <w:pPr>
        <w:pStyle w:val="25"/>
      </w:pPr>
    </w:p>
    <w:p>
      <w:pPr>
        <w:pStyle w:val="11"/>
        <w:tabs>
          <w:tab w:val="right" w:leader="dot" w:pos="9186"/>
        </w:tabs>
      </w:pPr>
      <w:bookmarkStart w:id="50" w:name="_GoBack"/>
      <w:bookmarkEnd w:id="50"/>
      <w:r>
        <w:rPr>
          <w:rStyle w:val="19"/>
        </w:rPr>
        <w:fldChar w:fldCharType="begin"/>
      </w:r>
      <w:r>
        <w:rPr>
          <w:rStyle w:val="19"/>
        </w:rPr>
        <w:instrText xml:space="preserve"> TOC \o "1-3" \h \z \u </w:instrText>
      </w:r>
      <w:r>
        <w:rPr>
          <w:rStyle w:val="19"/>
        </w:rPr>
        <w:fldChar w:fldCharType="separate"/>
      </w:r>
      <w:r>
        <w:fldChar w:fldCharType="begin"/>
      </w:r>
      <w:r>
        <w:instrText xml:space="preserve"> HYPERLINK \l _Toc30475 </w:instrText>
      </w:r>
      <w: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_Toc30475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_Toc12446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21"/>
        </w:rPr>
        <w:t>1.1简介</w:t>
      </w:r>
      <w:r>
        <w:tab/>
      </w:r>
      <w:r>
        <w:fldChar w:fldCharType="begin"/>
      </w:r>
      <w:r>
        <w:instrText xml:space="preserve"> PAGEREF _Toc12446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_Toc14641 </w:instrText>
      </w:r>
      <w:r>
        <w:fldChar w:fldCharType="separate"/>
      </w:r>
      <w:r>
        <w:rPr>
          <w:rFonts w:hint="eastAsia" w:asciiTheme="majorEastAsia" w:hAnsiTheme="majorEastAsia"/>
        </w:rPr>
        <w:t>1.2</w:t>
      </w:r>
      <w:r>
        <w:rPr>
          <w:rFonts w:asciiTheme="majorEastAsia" w:hAnsiTheme="majorEastAsia"/>
        </w:rPr>
        <w:t xml:space="preserve"> </w:t>
      </w:r>
      <w:r>
        <w:rPr>
          <w:rFonts w:hint="eastAsia" w:asciiTheme="majorEastAsia" w:hAnsiTheme="majorEastAsia"/>
        </w:rPr>
        <w:t>读者对象</w:t>
      </w:r>
      <w:r>
        <w:tab/>
      </w:r>
      <w:r>
        <w:fldChar w:fldCharType="begin"/>
      </w:r>
      <w:r>
        <w:instrText xml:space="preserve"> PAGEREF _Toc14641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_Toc13510 </w:instrText>
      </w:r>
      <w:r>
        <w:fldChar w:fldCharType="separate"/>
      </w:r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</w:rPr>
        <w:t>术语定义</w:t>
      </w:r>
      <w:r>
        <w:tab/>
      </w:r>
      <w:r>
        <w:fldChar w:fldCharType="begin"/>
      </w:r>
      <w:r>
        <w:instrText xml:space="preserve"> PAGEREF _Toc13510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_Toc8847 </w:instrText>
      </w:r>
      <w:r>
        <w:fldChar w:fldCharType="separate"/>
      </w:r>
      <w:r>
        <w:rPr>
          <w:rFonts w:hint="eastAsia"/>
        </w:rPr>
        <w:t>2.总体设计</w:t>
      </w:r>
      <w:r>
        <w:tab/>
      </w:r>
      <w:r>
        <w:fldChar w:fldCharType="begin"/>
      </w:r>
      <w:r>
        <w:instrText xml:space="preserve"> PAGEREF _Toc8847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_Toc5707 </w:instrText>
      </w:r>
      <w:r>
        <w:fldChar w:fldCharType="separate"/>
      </w:r>
      <w:r>
        <w:rPr>
          <w:rFonts w:hint="eastAsia" w:asciiTheme="majorEastAsia" w:hAnsiTheme="majorEastAsia"/>
        </w:rPr>
        <w:t>2.1 总体需求</w:t>
      </w:r>
      <w:r>
        <w:tab/>
      </w:r>
      <w:r>
        <w:fldChar w:fldCharType="begin"/>
      </w:r>
      <w:r>
        <w:instrText xml:space="preserve"> PAGEREF _Toc5707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_Toc10175 </w:instrText>
      </w:r>
      <w:r>
        <w:fldChar w:fldCharType="separate"/>
      </w:r>
      <w:r>
        <w:rPr>
          <w:rFonts w:hint="eastAsia" w:asciiTheme="majorEastAsia" w:hAnsiTheme="majorEastAsia"/>
        </w:rPr>
        <w:t>2.2 运行环境</w:t>
      </w:r>
      <w:r>
        <w:tab/>
      </w:r>
      <w:r>
        <w:fldChar w:fldCharType="begin"/>
      </w:r>
      <w:r>
        <w:instrText xml:space="preserve"> PAGEREF _Toc10175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_Toc411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30"/>
        </w:rPr>
        <w:t>2.2.1 软件环境</w:t>
      </w:r>
      <w:r>
        <w:tab/>
      </w:r>
      <w:r>
        <w:fldChar w:fldCharType="begin"/>
      </w:r>
      <w:r>
        <w:instrText xml:space="preserve"> PAGEREF _Toc411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_Toc3273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30"/>
        </w:rPr>
        <w:t>2.2.2 硬件环境</w:t>
      </w:r>
      <w:r>
        <w:tab/>
      </w:r>
      <w:r>
        <w:fldChar w:fldCharType="begin"/>
      </w:r>
      <w:r>
        <w:instrText xml:space="preserve"> PAGEREF _Toc3273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_Toc5803 </w:instrText>
      </w:r>
      <w:r>
        <w:fldChar w:fldCharType="separate"/>
      </w:r>
      <w:r>
        <w:rPr>
          <w:rFonts w:hint="eastAsia" w:asciiTheme="majorEastAsia" w:hAnsiTheme="majorEastAsia"/>
        </w:rPr>
        <w:t>2.3</w:t>
      </w:r>
      <w:r>
        <w:rPr>
          <w:rFonts w:hint="eastAsia"/>
        </w:rPr>
        <w:t>系统总体结构设计</w:t>
      </w:r>
      <w:r>
        <w:tab/>
      </w:r>
      <w:r>
        <w:fldChar w:fldCharType="begin"/>
      </w:r>
      <w:r>
        <w:instrText xml:space="preserve"> PAGEREF _Toc5803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_Toc21939 </w:instrText>
      </w:r>
      <w:r>
        <w:fldChar w:fldCharType="separate"/>
      </w:r>
      <w:r>
        <w:rPr>
          <w:rFonts w:hint="eastAsia"/>
        </w:rPr>
        <w:t>3.模块设计</w:t>
      </w:r>
      <w:r>
        <w:tab/>
      </w:r>
      <w:r>
        <w:fldChar w:fldCharType="begin"/>
      </w:r>
      <w:r>
        <w:instrText xml:space="preserve"> PAGEREF _Toc21939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_Toc9663 </w:instrText>
      </w:r>
      <w:r>
        <w:fldChar w:fldCharType="separate"/>
      </w:r>
      <w:r>
        <w:rPr>
          <w:rFonts w:hint="eastAsia"/>
          <w:lang w:val="en-US" w:eastAsia="zh-CN"/>
        </w:rPr>
        <w:t>3.1任务处理</w:t>
      </w:r>
      <w:r>
        <w:tab/>
      </w:r>
      <w:r>
        <w:fldChar w:fldCharType="begin"/>
      </w:r>
      <w:r>
        <w:instrText xml:space="preserve"> PAGEREF _Toc9663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_Toc25764 </w:instrText>
      </w:r>
      <w:r>
        <w:fldChar w:fldCharType="separate"/>
      </w:r>
      <w:r>
        <w:rPr>
          <w:rFonts w:hint="eastAsia"/>
          <w:lang w:val="en-US" w:eastAsia="zh-CN"/>
        </w:rPr>
        <w:t>3.1.1识别内容转换阿拉伯</w:t>
      </w:r>
      <w:r>
        <w:tab/>
      </w:r>
      <w:r>
        <w:fldChar w:fldCharType="begin"/>
      </w:r>
      <w:r>
        <w:instrText xml:space="preserve"> PAGEREF _Toc25764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_Toc22414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结果发送</w:t>
      </w:r>
      <w:r>
        <w:tab/>
      </w:r>
      <w:r>
        <w:fldChar w:fldCharType="begin"/>
      </w:r>
      <w:r>
        <w:instrText xml:space="preserve"> PAGEREF _Toc22414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_Toc31219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任务接收</w:t>
      </w:r>
      <w:r>
        <w:tab/>
      </w:r>
      <w:r>
        <w:fldChar w:fldCharType="begin"/>
      </w:r>
      <w:r>
        <w:instrText xml:space="preserve"> PAGEREF _Toc31219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_Toc17291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.配置及测试设计</w:t>
      </w:r>
      <w:r>
        <w:tab/>
      </w:r>
      <w:r>
        <w:fldChar w:fldCharType="begin"/>
      </w:r>
      <w:r>
        <w:instrText xml:space="preserve"> PAGEREF _Toc17291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_Toc11738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 配置文件设计</w:t>
      </w:r>
      <w:r>
        <w:tab/>
      </w:r>
      <w:r>
        <w:fldChar w:fldCharType="begin"/>
      </w:r>
      <w:r>
        <w:instrText xml:space="preserve"> PAGEREF _Toc11738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_Toc19794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.2 测试功能点</w:t>
      </w:r>
      <w:r>
        <w:tab/>
      </w:r>
      <w:r>
        <w:fldChar w:fldCharType="begin"/>
      </w:r>
      <w:r>
        <w:instrText xml:space="preserve"> PAGEREF _Toc19794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_Toc30894 </w:instrText>
      </w:r>
      <w:r>
        <w:fldChar w:fldCharType="separate"/>
      </w:r>
      <w:r>
        <w:rPr>
          <w:rFonts w:hint="eastAsia"/>
          <w:lang w:val="en-US" w:eastAsia="zh-CN"/>
        </w:rPr>
        <w:t>5.</w:t>
      </w:r>
      <w:r>
        <w:rPr>
          <w:rFonts w:hint="eastAsia"/>
        </w:rPr>
        <w:t>可靠性设计</w:t>
      </w:r>
      <w:r>
        <w:tab/>
      </w:r>
      <w:r>
        <w:fldChar w:fldCharType="begin"/>
      </w:r>
      <w:r>
        <w:instrText xml:space="preserve"> PAGEREF _Toc30894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_Toc10883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.扩展性设计</w:t>
      </w:r>
      <w:r>
        <w:tab/>
      </w:r>
      <w:r>
        <w:fldChar w:fldCharType="begin"/>
      </w:r>
      <w:r>
        <w:instrText xml:space="preserve"> PAGEREF _Toc10883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_Toc17851 </w:instrText>
      </w:r>
      <w:r>
        <w:fldChar w:fldCharType="separate"/>
      </w:r>
      <w:r>
        <w:rPr>
          <w:rFonts w:hint="eastAsia"/>
          <w:lang w:val="en-US" w:eastAsia="zh-CN"/>
        </w:rPr>
        <w:t>7.</w:t>
      </w:r>
      <w:r>
        <w:rPr>
          <w:rFonts w:hint="eastAsia"/>
        </w:rPr>
        <w:t>维护性设计</w:t>
      </w:r>
      <w:r>
        <w:tab/>
      </w:r>
      <w:r>
        <w:fldChar w:fldCharType="begin"/>
      </w:r>
      <w:r>
        <w:instrText xml:space="preserve"> PAGEREF _Toc17851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_Toc15518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.易用性设计</w:t>
      </w:r>
      <w:r>
        <w:tab/>
      </w:r>
      <w:r>
        <w:fldChar w:fldCharType="begin"/>
      </w:r>
      <w:r>
        <w:instrText xml:space="preserve"> PAGEREF _Toc15518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1"/>
        <w:tabs>
          <w:tab w:val="left" w:pos="2770"/>
          <w:tab w:val="right" w:leader="dot" w:pos="9176"/>
        </w:tabs>
        <w:sectPr>
          <w:footerReference r:id="rId4" w:type="default"/>
          <w:footerReference r:id="rId5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0" w:name="_Toc133387530"/>
      <w:bookmarkStart w:id="1" w:name="_Toc87167153"/>
      <w:bookmarkStart w:id="2" w:name="_Toc133382108"/>
      <w:bookmarkStart w:id="3" w:name="_Toc82593941"/>
      <w:bookmarkStart w:id="4" w:name="_Toc133383077"/>
      <w:bookmarkStart w:id="5" w:name="_Toc30475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27"/>
        <w:spacing w:before="156" w:after="312"/>
        <w:rPr>
          <w:rFonts w:asciiTheme="majorEastAsia" w:hAnsiTheme="majorEastAsia" w:eastAsiaTheme="majorEastAsia"/>
          <w:b/>
          <w:szCs w:val="21"/>
        </w:rPr>
      </w:pPr>
      <w:bookmarkStart w:id="6" w:name="_Toc12446"/>
      <w:r>
        <w:rPr>
          <w:rFonts w:hint="eastAsia" w:asciiTheme="majorEastAsia" w:hAnsiTheme="majorEastAsia" w:eastAsiaTheme="majorEastAsia"/>
          <w:b/>
          <w:szCs w:val="21"/>
        </w:rPr>
        <w:t>1.1简介</w:t>
      </w:r>
      <w:bookmarkEnd w:id="6"/>
    </w:p>
    <w:p>
      <w:pPr>
        <w:spacing w:after="156" w:afterLines="50"/>
        <w:ind w:firstLine="420" w:firstLineChars="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 w:bidi="ar-SA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 w:bidi="ar-SA"/>
        </w:rPr>
        <w:t>ITN模块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主要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根据识别产生的sent文件，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语音识别结果转换阿拉伯数字</w:t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 w:bidi="ar-SA"/>
        </w:rPr>
        <w:t>（*_itn.txt）。</w:t>
      </w:r>
    </w:p>
    <w:p>
      <w:pPr>
        <w:pStyle w:val="28"/>
        <w:spacing w:line="360" w:lineRule="auto"/>
        <w:rPr>
          <w:rFonts w:ascii="宋体" w:hAnsi="宋体" w:eastAsia="宋体" w:cs="Times New Roman"/>
          <w:kern w:val="2"/>
          <w:sz w:val="24"/>
          <w:szCs w:val="24"/>
        </w:rPr>
      </w:pPr>
    </w:p>
    <w:p>
      <w:pPr>
        <w:pStyle w:val="28"/>
        <w:rPr>
          <w:color w:val="000000"/>
          <w:sz w:val="20"/>
          <w:szCs w:val="20"/>
        </w:rPr>
      </w:pPr>
    </w:p>
    <w:p>
      <w:pPr>
        <w:pStyle w:val="3"/>
        <w:rPr>
          <w:rFonts w:asciiTheme="majorEastAsia" w:hAnsiTheme="majorEastAsia"/>
        </w:rPr>
      </w:pPr>
      <w:bookmarkStart w:id="7" w:name="_Toc14641"/>
      <w:r>
        <w:rPr>
          <w:rFonts w:hint="eastAsia" w:asciiTheme="majorEastAsia" w:hAnsiTheme="majorEastAsia"/>
        </w:rPr>
        <w:t>1.2</w:t>
      </w:r>
      <w:r>
        <w:rPr>
          <w:rFonts w:asciiTheme="majorEastAsia" w:hAnsiTheme="majorEastAsia"/>
        </w:rPr>
        <w:t xml:space="preserve"> </w:t>
      </w:r>
      <w:r>
        <w:rPr>
          <w:rFonts w:hint="eastAsia" w:asciiTheme="majorEastAsia" w:hAnsiTheme="majorEastAsia"/>
        </w:rPr>
        <w:t>读者对象</w:t>
      </w:r>
      <w:bookmarkEnd w:id="7"/>
    </w:p>
    <w:p>
      <w:pPr>
        <w:pStyle w:val="29"/>
        <w:spacing w:line="360" w:lineRule="auto"/>
        <w:ind w:left="0" w:firstLine="44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本文档的读者对象为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识别系统的开发人员、测试人员、系统维护人员及接入识别系统的第三方业务人员，通过本文档能够从总体上了解识别系统的架构形式及数据流向。</w:t>
      </w:r>
    </w:p>
    <w:p>
      <w:pPr>
        <w:pStyle w:val="28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本说明给出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识别系统的设计说明，包括最终实现的系统必须满足的功能、性能、接口、附属测试工具程序及设计约束等。</w:t>
      </w:r>
    </w:p>
    <w:p>
      <w:pPr>
        <w:pStyle w:val="28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目的在于：</w:t>
      </w:r>
    </w:p>
    <w:p>
      <w:pPr>
        <w:pStyle w:val="28"/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为开发人员提供依据；</w:t>
      </w:r>
    </w:p>
    <w:p>
      <w:pPr>
        <w:pStyle w:val="28"/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为代码修改、维护提供条件；</w:t>
      </w:r>
    </w:p>
    <w:p>
      <w:pPr>
        <w:pStyle w:val="28"/>
      </w:pPr>
    </w:p>
    <w:p>
      <w:pPr>
        <w:pStyle w:val="3"/>
        <w:rPr>
          <w:rFonts w:asciiTheme="majorEastAsia" w:hAnsiTheme="majorEastAsia"/>
        </w:rPr>
      </w:pPr>
      <w:bookmarkStart w:id="8" w:name="_Toc13510"/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</w:rPr>
        <w:t>术语定义</w:t>
      </w:r>
      <w:bookmarkEnd w:id="8"/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cs="Times New Roman" w:asciiTheme="minorEastAsia" w:hAnsiTheme="minorEastAsia" w:eastAsiaTheme="minorEastAsia"/>
          <w:color w:val="000000"/>
          <w:sz w:val="24"/>
          <w:szCs w:val="24"/>
        </w:rPr>
      </w:pPr>
      <w:bookmarkStart w:id="9" w:name="_Ref139963604"/>
      <w:bookmarkStart w:id="10" w:name="_Ref139963592"/>
      <w:r>
        <w:rPr>
          <w:rFonts w:cs="Times New Roman" w:asciiTheme="minorEastAsia" w:hAnsiTheme="minorEastAsia" w:eastAsiaTheme="minorEastAsia"/>
          <w:color w:val="000000"/>
          <w:sz w:val="24"/>
          <w:szCs w:val="24"/>
        </w:rPr>
        <w:t>语音识别（Automatic Speech Recognition）</w:t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</w:rPr>
        <w:t>，简称（ASR）。</w:t>
      </w:r>
    </w:p>
    <w:p>
      <w:pPr>
        <w:pStyle w:val="28"/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11" w:name="_Toc8847"/>
      <w:r>
        <w:rPr>
          <w:rFonts w:hint="eastAsia"/>
        </w:rPr>
        <w:t>2.</w:t>
      </w:r>
      <w:bookmarkEnd w:id="9"/>
      <w:bookmarkEnd w:id="10"/>
      <w:r>
        <w:rPr>
          <w:rFonts w:hint="eastAsia"/>
        </w:rPr>
        <w:t>总体设计</w:t>
      </w:r>
      <w:bookmarkEnd w:id="11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  <w:rPr>
          <w:rFonts w:asciiTheme="majorEastAsia" w:hAnsiTheme="majorEastAsia"/>
          <w:b w:val="0"/>
        </w:rPr>
      </w:pPr>
      <w:bookmarkStart w:id="12" w:name="_Toc5707"/>
      <w:r>
        <w:rPr>
          <w:rFonts w:hint="eastAsia" w:asciiTheme="majorEastAsia" w:hAnsiTheme="majorEastAsia"/>
          <w:b w:val="0"/>
        </w:rPr>
        <w:t>2.1 总体需求</w:t>
      </w:r>
      <w:bookmarkEnd w:id="12"/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功能需求：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把语音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识别结果转换阿拉伯数字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存入itn中间结果文件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性能需求：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根据机器性能开不同线数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接口需求：接口参数简单明了，接口中的每个参数都要有实际意义，保证接口调用流程清晰。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系统验证工具：提供系统完整性，功能正确性的验证工具；</w:t>
      </w:r>
    </w:p>
    <w:p>
      <w:pPr>
        <w:pStyle w:val="3"/>
        <w:rPr>
          <w:rFonts w:asciiTheme="majorEastAsia" w:hAnsiTheme="majorEastAsia"/>
        </w:rPr>
      </w:pPr>
      <w:bookmarkStart w:id="13" w:name="_Toc10175"/>
      <w:r>
        <w:rPr>
          <w:rFonts w:hint="eastAsia" w:asciiTheme="majorEastAsia" w:hAnsiTheme="majorEastAsia"/>
        </w:rPr>
        <w:t>2.2 运行环境</w:t>
      </w:r>
      <w:bookmarkEnd w:id="13"/>
    </w:p>
    <w:p>
      <w:pPr>
        <w:pStyle w:val="4"/>
        <w:rPr>
          <w:rFonts w:asciiTheme="majorEastAsia" w:hAnsiTheme="majorEastAsia" w:eastAsiaTheme="majorEastAsia"/>
          <w:sz w:val="30"/>
          <w:szCs w:val="30"/>
        </w:rPr>
      </w:pPr>
      <w:bookmarkStart w:id="14" w:name="_Toc411"/>
      <w:r>
        <w:rPr>
          <w:rFonts w:hint="eastAsia" w:asciiTheme="majorEastAsia" w:hAnsiTheme="majorEastAsia" w:eastAsiaTheme="majorEastAsia"/>
          <w:sz w:val="30"/>
          <w:szCs w:val="30"/>
        </w:rPr>
        <w:t>2.2.1 软件环境</w:t>
      </w:r>
      <w:bookmarkEnd w:id="14"/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rPr>
                <w:rFonts w:hint="eastAsia"/>
              </w:rPr>
              <w:t>7.0以上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R</w:t>
            </w:r>
            <w:r>
              <w:rPr>
                <w:rFonts w:hint="eastAsia"/>
              </w:rPr>
              <w:t>edis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3.2.0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能力接口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9.0.35</w:t>
            </w:r>
          </w:p>
        </w:tc>
      </w:tr>
    </w:tbl>
    <w:p>
      <w:pPr>
        <w:rPr>
          <w:rFonts w:asciiTheme="majorEastAsia" w:hAnsiTheme="majorEastAsia" w:eastAsiaTheme="majorEastAsia"/>
          <w:sz w:val="30"/>
          <w:szCs w:val="30"/>
        </w:rPr>
      </w:pPr>
    </w:p>
    <w:p>
      <w:pPr>
        <w:pStyle w:val="4"/>
        <w:rPr>
          <w:rFonts w:asciiTheme="majorEastAsia" w:hAnsiTheme="majorEastAsia" w:eastAsiaTheme="majorEastAsia"/>
          <w:sz w:val="30"/>
          <w:szCs w:val="30"/>
        </w:rPr>
      </w:pPr>
      <w:bookmarkStart w:id="15" w:name="_Toc3273"/>
      <w:r>
        <w:rPr>
          <w:rFonts w:hint="eastAsia" w:asciiTheme="majorEastAsia" w:hAnsiTheme="majorEastAsia" w:eastAsiaTheme="majorEastAsia"/>
          <w:sz w:val="30"/>
          <w:szCs w:val="30"/>
        </w:rPr>
        <w:t>2.2.2 硬件环境</w:t>
      </w:r>
      <w:bookmarkEnd w:id="15"/>
    </w:p>
    <w:tbl>
      <w:tblPr>
        <w:tblStyle w:val="16"/>
        <w:tblW w:w="8326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8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服务器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最低配置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推荐配置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redis服务器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内存：256M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识别服务器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CPU：4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内存：10G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磁盘：20G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CPU：10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内存：15G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磁盘：30G</w:t>
            </w:r>
          </w:p>
        </w:tc>
      </w:tr>
    </w:tbl>
    <w:p>
      <w:pPr>
        <w:pStyle w:val="3"/>
        <w:rPr>
          <w:rFonts w:hint="eastAsia"/>
        </w:rPr>
      </w:pPr>
      <w:bookmarkStart w:id="16" w:name="_Toc5803"/>
      <w:r>
        <w:rPr>
          <w:rFonts w:hint="eastAsia" w:asciiTheme="majorEastAsia" w:hAnsiTheme="majorEastAsia"/>
        </w:rPr>
        <w:t>2.3</w:t>
      </w:r>
      <w:r>
        <w:rPr>
          <w:rFonts w:hint="eastAsia"/>
        </w:rPr>
        <w:t>系统总体结构设计</w:t>
      </w:r>
      <w:bookmarkEnd w:id="16"/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ITN部分主要包括一个任务接收线程，一个结果发送线程，一个任务处理线程组成。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object>
          <v:shape id="_x0000_i1025" o:spt="75" type="#_x0000_t75" style="height:295.8pt;width:307.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0">
            <o:LockedField>false</o:LockedField>
          </o:OLEObject>
        </w:objec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任务接收线程：完成接收总控端发送的任务，存入任务队列。</w:t>
      </w:r>
    </w:p>
    <w:p>
      <w:pPr>
        <w:spacing w:line="360" w:lineRule="auto"/>
        <w:ind w:firstLine="480" w:firstLineChars="20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任务处理线程：从任务队列中取出待处理任务，经过调用转换阿拉伯相关函数，把语音内容按照一定规则转换为阿拉伯数字，按照一定格式写入itn中间结果文件。处理结果存入结果队列。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sectPr>
          <w:footerReference r:id="rId6" w:type="default"/>
          <w:type w:val="oddPage"/>
          <w:pgSz w:w="10786" w:h="12946"/>
          <w:pgMar w:top="800" w:right="800" w:bottom="1600" w:left="800" w:header="800" w:footer="1000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任务发送线程:从结果队列中取已经处理完的任务，发送到总控端。</w:t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17" w:name="_Toc21939"/>
      <w:bookmarkStart w:id="18" w:name="_Toc131913822"/>
      <w:bookmarkStart w:id="19" w:name="_Toc82593951"/>
      <w:r>
        <w:rPr>
          <w:rFonts w:hint="eastAsia"/>
        </w:rPr>
        <w:t>3.模块设计</w:t>
      </w:r>
      <w:bookmarkEnd w:id="17"/>
    </w:p>
    <w:p>
      <w:pPr>
        <w:pStyle w:val="26"/>
        <w:wordWrap w:val="0"/>
        <w:rPr>
          <w:rFonts w:hint="eastAsia"/>
          <w:lang w:val="en-US" w:eastAsia="zh-CN"/>
        </w:rPr>
      </w:pPr>
      <w:r>
        <w:fldChar w:fldCharType="begin"/>
      </w:r>
      <w:r>
        <w:instrText xml:space="preserve"> seq chapter </w:instrText>
      </w:r>
      <w:r>
        <w:fldChar w:fldCharType="separate"/>
      </w:r>
      <w:r>
        <w:t>3</w:t>
      </w:r>
      <w: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20" w:name="_Toc9663"/>
      <w:r>
        <w:rPr>
          <w:rFonts w:hint="eastAsia"/>
          <w:lang w:val="en-US" w:eastAsia="zh-CN"/>
        </w:rPr>
        <w:t>3.1任务处理</w:t>
      </w:r>
      <w:bookmarkEnd w:id="20"/>
    </w:p>
    <w:p>
      <w:pPr>
        <w:jc w:val="center"/>
        <w:rPr>
          <w:rFonts w:hint="default"/>
          <w:lang w:val="en-US" w:eastAsia="zh-CN"/>
        </w:rPr>
      </w:pPr>
      <w:r>
        <w:object>
          <v:shape id="_x0000_i1026" o:spt="75" type="#_x0000_t75" style="height:238.25pt;width:279.0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2">
            <o:LockedField>false</o:LockedField>
          </o:OLEObject>
        </w:object>
      </w:r>
    </w:p>
    <w:p>
      <w:pPr>
        <w:pStyle w:val="4"/>
        <w:bidi w:val="0"/>
        <w:rPr>
          <w:rFonts w:hint="default"/>
          <w:lang w:val="en-US"/>
        </w:rPr>
      </w:pPr>
      <w:bookmarkStart w:id="21" w:name="_Toc8795"/>
      <w:bookmarkStart w:id="22" w:name="_Toc25764"/>
      <w:r>
        <w:rPr>
          <w:rFonts w:hint="eastAsia"/>
          <w:lang w:val="en-US" w:eastAsia="zh-CN"/>
        </w:rPr>
        <w:t>3.1.1</w:t>
      </w:r>
      <w:bookmarkEnd w:id="21"/>
      <w:r>
        <w:rPr>
          <w:rFonts w:hint="eastAsia"/>
          <w:lang w:val="en-US" w:eastAsia="zh-CN"/>
        </w:rPr>
        <w:t>识别内容转换阿拉伯</w:t>
      </w:r>
      <w:bookmarkEnd w:id="22"/>
    </w:p>
    <w:p>
      <w:pPr>
        <w:rPr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函数原型：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bool DoTranslate(const TitText *input, TitText **output, const int sessionId);</w:t>
      </w:r>
    </w:p>
    <w:p>
      <w:pPr>
        <w:rPr>
          <w:rFonts w:ascii="Times New Roman" w:hAnsi="Times New Roman" w:cs="Times New Roman"/>
          <w:b w:val="0"/>
          <w:bCs/>
        </w:rPr>
      </w:pPr>
      <w:r>
        <w:rPr>
          <w:rFonts w:hint="eastAsia" w:ascii="Times New Roman" w:hAnsi="Times New Roman" w:cs="Times New Roman"/>
          <w:b w:val="0"/>
          <w:bCs/>
        </w:rPr>
        <w:t>参数</w:t>
      </w:r>
      <w:r>
        <w:rPr>
          <w:rFonts w:ascii="Times New Roman" w:hAnsi="Times New Roman" w:cs="Times New Roman"/>
          <w:b w:val="0"/>
          <w:bCs/>
        </w:rPr>
        <w:t>说明：</w:t>
      </w:r>
    </w:p>
    <w:p>
      <w:pPr>
        <w:ind w:firstLine="42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Times New Roman" w:hAnsi="Times New Roman" w:cs="Times New Roman"/>
        </w:rPr>
        <w:t>const TitText *input</w:t>
      </w:r>
      <w:r>
        <w:rPr>
          <w:rFonts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sz w:val="24"/>
          <w:lang w:val="en-US" w:eastAsia="zh-CN"/>
        </w:rPr>
        <w:t>语音识别内容</w:t>
      </w:r>
    </w:p>
    <w:p>
      <w:pPr>
        <w:ind w:firstLine="42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Times New Roman" w:hAnsi="Times New Roman" w:cs="Times New Roman"/>
        </w:rPr>
        <w:t>TitText **output</w:t>
      </w:r>
      <w:r>
        <w:rPr>
          <w:rFonts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转阿拉伯之后语音识别内容</w:t>
      </w:r>
    </w:p>
    <w:p>
      <w:pPr>
        <w:ind w:firstLine="420"/>
        <w:rPr>
          <w:rFonts w:hint="default" w:ascii="宋体" w:hAnsi="宋体" w:eastAsia="微软雅黑" w:cs="宋体"/>
          <w:sz w:val="24"/>
          <w:lang w:val="en-US" w:eastAsia="zh-CN"/>
        </w:rPr>
      </w:pPr>
      <w:r>
        <w:rPr>
          <w:rFonts w:hint="eastAsia" w:ascii="Times New Roman" w:hAnsi="Times New Roman" w:cs="Times New Roman"/>
        </w:rPr>
        <w:t>const int sessionId</w:t>
      </w:r>
      <w:r>
        <w:rPr>
          <w:rFonts w:hint="eastAsia" w:ascii="Times New Roman" w:hAnsi="Times New Roman" w:cs="Times New Roman"/>
          <w:lang w:val="en-US" w:eastAsia="zh-CN"/>
        </w:rPr>
        <w:t xml:space="preserve">     会话编号</w:t>
      </w:r>
    </w:p>
    <w:p>
      <w:pPr>
        <w:rPr>
          <w:rFonts w:ascii="Times New Roman" w:hAnsi="Times New Roman" w:cs="Times New Roman"/>
          <w:b w:val="0"/>
          <w:bCs/>
        </w:rPr>
      </w:pPr>
      <w:r>
        <w:rPr>
          <w:rFonts w:hint="eastAsia" w:ascii="Times New Roman" w:hAnsi="Times New Roman" w:cs="Times New Roman"/>
          <w:b w:val="0"/>
          <w:bCs/>
        </w:rPr>
        <w:t>返回值</w:t>
      </w:r>
      <w:r>
        <w:rPr>
          <w:rFonts w:ascii="Times New Roman" w:hAnsi="Times New Roman" w:cs="Times New Roman"/>
          <w:b w:val="0"/>
          <w:bCs/>
        </w:rPr>
        <w:t>：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bool</w:t>
      </w:r>
      <w:r>
        <w:rPr>
          <w:rFonts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类型。</w:t>
      </w:r>
      <w:r>
        <w:rPr>
          <w:rFonts w:ascii="宋体" w:hAnsi="宋体" w:eastAsia="宋体" w:cs="宋体"/>
          <w:sz w:val="24"/>
        </w:rPr>
        <w:t>具体取值</w:t>
      </w:r>
      <w:r>
        <w:rPr>
          <w:rFonts w:hint="eastAsia" w:ascii="宋体" w:hAnsi="宋体" w:eastAsia="宋体" w:cs="宋体"/>
          <w:sz w:val="24"/>
        </w:rPr>
        <w:t>及</w:t>
      </w:r>
      <w:r>
        <w:rPr>
          <w:rFonts w:ascii="宋体" w:hAnsi="宋体" w:eastAsia="宋体" w:cs="宋体"/>
          <w:sz w:val="24"/>
        </w:rPr>
        <w:t>说明如下：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True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ascii="宋体" w:hAnsi="宋体" w:eastAsia="宋体" w:cs="宋体"/>
          <w:sz w:val="24"/>
        </w:rPr>
        <w:t>识别成功。</w:t>
      </w:r>
    </w:p>
    <w:p>
      <w:pPr>
        <w:ind w:firstLine="42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False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hint="eastAsia" w:ascii="宋体" w:hAnsi="宋体" w:eastAsia="宋体" w:cs="宋体"/>
          <w:sz w:val="24"/>
          <w:lang w:val="en-US" w:eastAsia="zh-CN"/>
        </w:rPr>
        <w:t>识别</w:t>
      </w:r>
    </w:p>
    <w:p>
      <w:pPr>
        <w:rPr>
          <w:rFonts w:ascii="Times New Roman" w:hAnsi="Times New Roman" w:cs="Times New Roman"/>
          <w:b w:val="0"/>
          <w:bCs/>
        </w:rPr>
      </w:pPr>
      <w:r>
        <w:rPr>
          <w:rFonts w:hint="eastAsia" w:ascii="Times New Roman" w:hAnsi="Times New Roman" w:cs="Times New Roman"/>
          <w:b w:val="0"/>
          <w:bCs/>
        </w:rPr>
        <w:t>功能：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该函数主要调用</w:t>
      </w:r>
      <w:r>
        <w:rPr>
          <w:rFonts w:hint="eastAsia" w:ascii="宋体" w:hAnsi="宋体" w:eastAsia="宋体" w:cs="宋体"/>
          <w:sz w:val="24"/>
          <w:lang w:val="en-US" w:eastAsia="zh-CN"/>
        </w:rPr>
        <w:t>ITN</w:t>
      </w:r>
      <w:r>
        <w:rPr>
          <w:rFonts w:hint="eastAsia" w:ascii="宋体" w:hAnsi="宋体" w:eastAsia="宋体" w:cs="宋体"/>
          <w:sz w:val="24"/>
        </w:rPr>
        <w:t>引擎的相关接口来完成</w:t>
      </w:r>
      <w:r>
        <w:rPr>
          <w:rFonts w:hint="eastAsia" w:ascii="宋体" w:hAnsi="宋体" w:eastAsia="宋体" w:cs="宋体"/>
          <w:sz w:val="24"/>
          <w:lang w:val="en-US" w:eastAsia="zh-CN"/>
        </w:rPr>
        <w:t>语音识别内容转换阿拉伯数字</w:t>
      </w:r>
      <w:r>
        <w:rPr>
          <w:rFonts w:hint="eastAsia" w:ascii="宋体" w:hAnsi="宋体" w:eastAsia="宋体" w:cs="宋体"/>
          <w:sz w:val="24"/>
        </w:rPr>
        <w:t>，并将结果写入相应的结果文件中（*</w:t>
      </w:r>
      <w:r>
        <w:rPr>
          <w:rFonts w:ascii="宋体" w:hAnsi="宋体" w:eastAsia="宋体" w:cs="宋体"/>
          <w:sz w:val="24"/>
        </w:rPr>
        <w:t>_</w:t>
      </w:r>
      <w:r>
        <w:rPr>
          <w:rFonts w:hint="eastAsia" w:ascii="宋体" w:hAnsi="宋体" w:eastAsia="宋体" w:cs="宋体"/>
          <w:sz w:val="24"/>
          <w:lang w:val="en-US" w:eastAsia="zh-CN"/>
        </w:rPr>
        <w:t>itn</w:t>
      </w:r>
      <w:r>
        <w:rPr>
          <w:rFonts w:ascii="宋体" w:hAnsi="宋体" w:eastAsia="宋体" w:cs="宋体"/>
          <w:sz w:val="24"/>
        </w:rPr>
        <w:t>.txt</w:t>
      </w:r>
      <w:r>
        <w:rPr>
          <w:rFonts w:hint="eastAsia" w:ascii="宋体" w:hAnsi="宋体" w:eastAsia="宋体" w:cs="宋体"/>
          <w:sz w:val="24"/>
        </w:rPr>
        <w:t>）。</w:t>
      </w:r>
    </w:p>
    <w:p>
      <w:pPr>
        <w:pStyle w:val="3"/>
        <w:rPr>
          <w:rFonts w:hint="eastAsia"/>
          <w:lang w:val="en-US" w:eastAsia="zh-CN"/>
        </w:rPr>
      </w:pPr>
      <w:bookmarkStart w:id="23" w:name="_Toc32388"/>
      <w:bookmarkStart w:id="24" w:name="_Toc22414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结果发送</w:t>
      </w:r>
      <w:bookmarkEnd w:id="23"/>
      <w:bookmarkEnd w:id="24"/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结果</w:t>
      </w:r>
      <w:r>
        <w:rPr>
          <w:rFonts w:ascii="宋体" w:hAnsi="宋体" w:eastAsia="宋体" w:cs="宋体"/>
          <w:sz w:val="24"/>
        </w:rPr>
        <w:t>发送线程</w:t>
      </w:r>
      <w:r>
        <w:rPr>
          <w:rFonts w:hint="eastAsia" w:ascii="宋体" w:hAnsi="宋体" w:eastAsia="宋体" w:cs="宋体"/>
          <w:sz w:val="24"/>
        </w:rPr>
        <w:t>主要是从</w:t>
      </w:r>
      <w:r>
        <w:rPr>
          <w:rFonts w:hint="eastAsia" w:ascii="宋体" w:hAnsi="宋体" w:eastAsia="宋体" w:cs="宋体"/>
          <w:sz w:val="24"/>
          <w:lang w:val="en-US" w:eastAsia="zh-CN"/>
        </w:rPr>
        <w:t>结果队列中</w:t>
      </w:r>
      <w:r>
        <w:rPr>
          <w:rFonts w:hint="eastAsia" w:ascii="宋体" w:hAnsi="宋体" w:eastAsia="宋体" w:cs="宋体"/>
          <w:sz w:val="24"/>
        </w:rPr>
        <w:t>获取任务后，发送</w:t>
      </w:r>
      <w:r>
        <w:rPr>
          <w:rFonts w:hint="eastAsia" w:ascii="宋体" w:hAnsi="宋体" w:eastAsia="宋体" w:cs="宋体"/>
          <w:sz w:val="24"/>
          <w:lang w:val="en-US" w:eastAsia="zh-CN"/>
        </w:rPr>
        <w:t>处理结果</w:t>
      </w:r>
      <w:r>
        <w:rPr>
          <w:rFonts w:hint="eastAsia" w:ascii="宋体" w:hAnsi="宋体" w:eastAsia="宋体" w:cs="宋体"/>
          <w:sz w:val="24"/>
        </w:rPr>
        <w:t>给</w:t>
      </w:r>
      <w:r>
        <w:rPr>
          <w:rFonts w:hint="eastAsia" w:ascii="宋体" w:hAnsi="宋体" w:eastAsia="宋体" w:cs="宋体"/>
          <w:sz w:val="24"/>
          <w:lang w:val="en-US" w:eastAsia="zh-CN"/>
        </w:rPr>
        <w:t>总控</w:t>
      </w:r>
      <w:r>
        <w:rPr>
          <w:rFonts w:hint="eastAsia" w:ascii="宋体" w:hAnsi="宋体" w:eastAsia="宋体" w:cs="宋体"/>
          <w:sz w:val="24"/>
        </w:rPr>
        <w:t>端。</w:t>
      </w:r>
    </w:p>
    <w:p>
      <w:pPr>
        <w:ind w:left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结果</w:t>
      </w:r>
      <w:r>
        <w:rPr>
          <w:rFonts w:ascii="宋体" w:hAnsi="宋体" w:eastAsia="宋体" w:cs="宋体"/>
          <w:sz w:val="24"/>
        </w:rPr>
        <w:t>发送线程</w:t>
      </w:r>
      <w:r>
        <w:rPr>
          <w:rFonts w:hint="eastAsia" w:ascii="宋体" w:hAnsi="宋体" w:eastAsia="宋体" w:cs="宋体"/>
          <w:sz w:val="24"/>
        </w:rPr>
        <w:t>对应</w:t>
      </w:r>
      <w:r>
        <w:rPr>
          <w:rFonts w:ascii="宋体" w:hAnsi="宋体" w:eastAsia="宋体" w:cs="宋体"/>
          <w:sz w:val="24"/>
        </w:rPr>
        <w:t>线程函数为</w:t>
      </w:r>
      <w:r>
        <w:rPr>
          <w:rFonts w:hint="eastAsia"/>
        </w:rPr>
        <w:t>RestaskSendThreadProc</w:t>
      </w:r>
      <w:r>
        <w:rPr>
          <w:rFonts w:ascii="宋体" w:hAnsi="宋体" w:eastAsia="宋体" w:cs="宋体"/>
          <w:sz w:val="24"/>
        </w:rPr>
        <w:t>(),流程图如下：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object>
          <v:shape id="_x0000_i1027" o:spt="75" type="#_x0000_t75" style="height:394.9pt;width:394.2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4">
            <o:LockedField>false</o:LockedField>
          </o:OLEObject>
        </w:objec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</w:rPr>
        <w:t xml:space="preserve"> RestaskSendThreadProc</w:t>
      </w:r>
      <w:r>
        <w:t>()</w:t>
      </w:r>
      <w:r>
        <w:rPr>
          <w:rFonts w:hint="eastAsia"/>
        </w:rPr>
        <w:t>函数</w:t>
      </w:r>
      <w:r>
        <w:t>流程图</w:t>
      </w:r>
    </w:p>
    <w:p>
      <w:pPr>
        <w:jc w:val="both"/>
        <w:rPr>
          <w:rFonts w:ascii="微软雅黑" w:hAnsi="微软雅黑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12936"/>
      <w:bookmarkStart w:id="26" w:name="_Toc31219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任务接收</w:t>
      </w:r>
      <w:bookmarkEnd w:id="25"/>
      <w:bookmarkEnd w:id="26"/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任务</w:t>
      </w:r>
      <w:r>
        <w:rPr>
          <w:rFonts w:hint="eastAsia" w:ascii="宋体" w:hAnsi="宋体" w:eastAsia="宋体" w:cs="宋体"/>
          <w:sz w:val="24"/>
          <w:lang w:val="en-US" w:eastAsia="zh-CN"/>
        </w:rPr>
        <w:t>接收</w:t>
      </w:r>
      <w:r>
        <w:rPr>
          <w:rFonts w:ascii="宋体" w:hAnsi="宋体" w:eastAsia="宋体" w:cs="宋体"/>
          <w:sz w:val="24"/>
        </w:rPr>
        <w:t>线程</w:t>
      </w:r>
      <w:r>
        <w:rPr>
          <w:rFonts w:hint="eastAsia" w:ascii="宋体" w:hAnsi="宋体" w:eastAsia="宋体" w:cs="宋体"/>
          <w:sz w:val="24"/>
        </w:rPr>
        <w:t>主要是接收</w:t>
      </w:r>
      <w:r>
        <w:rPr>
          <w:rFonts w:hint="eastAsia" w:ascii="宋体" w:hAnsi="宋体" w:eastAsia="宋体" w:cs="宋体"/>
          <w:sz w:val="24"/>
          <w:lang w:val="en-US" w:eastAsia="zh-CN"/>
        </w:rPr>
        <w:t>总控</w:t>
      </w:r>
      <w:r>
        <w:rPr>
          <w:rFonts w:hint="eastAsia" w:ascii="宋体" w:hAnsi="宋体" w:eastAsia="宋体" w:cs="宋体"/>
          <w:sz w:val="24"/>
        </w:rPr>
        <w:t>端</w:t>
      </w:r>
      <w:r>
        <w:rPr>
          <w:rFonts w:hint="eastAsia" w:ascii="宋体" w:hAnsi="宋体" w:eastAsia="宋体" w:cs="宋体"/>
          <w:sz w:val="24"/>
          <w:lang w:val="en-US" w:eastAsia="zh-CN"/>
        </w:rPr>
        <w:t>发送的任务</w:t>
      </w:r>
      <w:r>
        <w:rPr>
          <w:rFonts w:hint="eastAsia" w:ascii="宋体" w:hAnsi="宋体" w:eastAsia="宋体" w:cs="宋体"/>
          <w:sz w:val="24"/>
        </w:rPr>
        <w:t>，并将</w:t>
      </w:r>
      <w:r>
        <w:rPr>
          <w:rFonts w:hint="eastAsia" w:ascii="宋体" w:hAnsi="宋体" w:eastAsia="宋体" w:cs="宋体"/>
          <w:sz w:val="24"/>
          <w:lang w:val="en-US" w:eastAsia="zh-CN"/>
        </w:rPr>
        <w:t>接收到的内容</w:t>
      </w:r>
      <w:r>
        <w:rPr>
          <w:rFonts w:hint="eastAsia" w:ascii="宋体" w:hAnsi="宋体" w:eastAsia="宋体" w:cs="宋体"/>
          <w:sz w:val="24"/>
        </w:rPr>
        <w:t>放入</w:t>
      </w:r>
      <w:r>
        <w:rPr>
          <w:rFonts w:hint="eastAsia" w:ascii="宋体" w:hAnsi="宋体" w:eastAsia="宋体" w:cs="宋体"/>
          <w:sz w:val="24"/>
          <w:lang w:val="en-US" w:eastAsia="zh-CN"/>
        </w:rPr>
        <w:t>任务</w:t>
      </w:r>
      <w:r>
        <w:rPr>
          <w:rFonts w:hint="eastAsia" w:ascii="宋体" w:hAnsi="宋体" w:eastAsia="宋体" w:cs="宋体"/>
          <w:sz w:val="24"/>
        </w:rPr>
        <w:t>队列。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w:t>任务</w:t>
      </w:r>
      <w:r>
        <w:rPr>
          <w:rFonts w:hint="eastAsia" w:ascii="宋体" w:hAnsi="宋体" w:eastAsia="宋体" w:cs="宋体"/>
          <w:sz w:val="24"/>
          <w:lang w:val="en-US" w:eastAsia="zh-CN"/>
        </w:rPr>
        <w:t>接收</w:t>
      </w:r>
      <w:r>
        <w:rPr>
          <w:rFonts w:ascii="宋体" w:hAnsi="宋体" w:eastAsia="宋体" w:cs="宋体"/>
          <w:sz w:val="24"/>
        </w:rPr>
        <w:t>线程</w:t>
      </w:r>
      <w:r>
        <w:rPr>
          <w:rFonts w:hint="eastAsia" w:ascii="宋体" w:hAnsi="宋体" w:eastAsia="宋体" w:cs="宋体"/>
          <w:sz w:val="24"/>
        </w:rPr>
        <w:t>对应</w:t>
      </w:r>
      <w:r>
        <w:rPr>
          <w:rFonts w:ascii="宋体" w:hAnsi="宋体" w:eastAsia="宋体" w:cs="宋体"/>
          <w:sz w:val="24"/>
        </w:rPr>
        <w:t>线程函数为</w:t>
      </w:r>
      <w:r>
        <w:rPr>
          <w:rFonts w:hint="eastAsia"/>
        </w:rPr>
        <w:t>TaskInsertThreadProc</w:t>
      </w:r>
      <w:r>
        <w:rPr>
          <w:rFonts w:ascii="宋体" w:hAnsi="宋体" w:eastAsia="宋体" w:cs="宋体"/>
          <w:sz w:val="24"/>
        </w:rPr>
        <w:t>(),流程图如下：</w:t>
      </w:r>
    </w:p>
    <w:p>
      <w:pPr>
        <w:jc w:val="center"/>
      </w:pPr>
      <w:r>
        <w:object>
          <v:shape id="_x0000_i1028" o:spt="75" type="#_x0000_t75" style="height:320.6pt;width:394.2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6">
            <o:LockedField>false</o:LockedField>
          </o:OLEObject>
        </w:object>
      </w:r>
    </w:p>
    <w:p>
      <w:pPr>
        <w:jc w:val="center"/>
        <w:rPr>
          <w:rFonts w:hint="default" w:ascii="宋体" w:hAnsi="宋体" w:eastAsia="宋体" w:cs="宋体"/>
          <w:bCs/>
          <w:sz w:val="28"/>
          <w:szCs w:val="28"/>
          <w:lang w:val="en-US" w:eastAsia="zh-CN"/>
        </w:rPr>
      </w:pPr>
      <w:r>
        <w:rPr>
          <w:rFonts w:hint="eastAsia"/>
        </w:rPr>
        <w:t>TaskInsertThreadProc</w:t>
      </w:r>
      <w:r>
        <w:t>()</w:t>
      </w:r>
      <w:r>
        <w:rPr>
          <w:rFonts w:hint="eastAsia"/>
        </w:rPr>
        <w:t>函数</w:t>
      </w:r>
      <w:r>
        <w:t>流程图</w:t>
      </w:r>
    </w:p>
    <w:p>
      <w:pPr>
        <w:spacing w:line="276" w:lineRule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</w:p>
    <w:bookmarkEnd w:id="18"/>
    <w:bookmarkEnd w:id="19"/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27" w:name="_Toc17647"/>
      <w:bookmarkStart w:id="28" w:name="_Toc86757388"/>
      <w:bookmarkStart w:id="29" w:name="_Toc20673"/>
      <w:bookmarkStart w:id="30" w:name="_Toc27632"/>
      <w:bookmarkStart w:id="31" w:name="_Toc17291"/>
      <w:r>
        <w:rPr>
          <w:rFonts w:hint="eastAsia"/>
          <w:lang w:val="en-US" w:eastAsia="zh-CN"/>
        </w:rPr>
        <w:t>4</w:t>
      </w:r>
      <w:r>
        <w:rPr>
          <w:rFonts w:hint="eastAsia"/>
        </w:rPr>
        <w:t>.配置及测试设计</w:t>
      </w:r>
      <w:bookmarkEnd w:id="27"/>
      <w:bookmarkEnd w:id="28"/>
      <w:bookmarkEnd w:id="29"/>
      <w:bookmarkEnd w:id="30"/>
      <w:bookmarkEnd w:id="31"/>
    </w:p>
    <w:p>
      <w:pPr>
        <w:pStyle w:val="2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pStyle w:val="28"/>
        <w:rPr>
          <w:rFonts w:cs="Courier New" w:asciiTheme="minorEastAsia" w:hAnsiTheme="minorEastAsia" w:eastAsiaTheme="minorEastAsia"/>
          <w:color w:val="4A5560"/>
          <w:sz w:val="24"/>
          <w:szCs w:val="24"/>
          <w:shd w:val="clear" w:color="auto" w:fill="FFFFFF"/>
        </w:rPr>
      </w:pPr>
    </w:p>
    <w:p>
      <w:pPr>
        <w:pStyle w:val="3"/>
      </w:pPr>
      <w:bookmarkStart w:id="32" w:name="_Toc5577"/>
      <w:bookmarkStart w:id="33" w:name="_Toc30986"/>
      <w:bookmarkStart w:id="34" w:name="_Toc26211"/>
      <w:bookmarkStart w:id="35" w:name="_Toc86757389"/>
      <w:bookmarkStart w:id="36" w:name="_Toc11738"/>
      <w:r>
        <w:rPr>
          <w:rFonts w:hint="eastAsia"/>
          <w:lang w:val="en-US" w:eastAsia="zh-CN"/>
        </w:rPr>
        <w:t>4</w:t>
      </w:r>
      <w:r>
        <w:rPr>
          <w:rFonts w:hint="eastAsia"/>
        </w:rPr>
        <w:t>.1 配置文件设计</w:t>
      </w:r>
      <w:bookmarkEnd w:id="32"/>
      <w:bookmarkEnd w:id="33"/>
      <w:bookmarkEnd w:id="34"/>
      <w:bookmarkEnd w:id="35"/>
      <w:bookmarkEnd w:id="36"/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设置配置文件，方便使用不同控制逻辑，支持不同的功能及结果输出，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场景分割</w:t>
      </w:r>
      <w:r>
        <w:rPr>
          <w:rFonts w:hint="eastAsia" w:asciiTheme="minorEastAsia" w:hAnsiTheme="minorEastAsia" w:eastAsiaTheme="minorEastAsia"/>
          <w:sz w:val="24"/>
          <w:szCs w:val="24"/>
        </w:rPr>
        <w:t>配置文件实现如下目的：</w:t>
      </w:r>
    </w:p>
    <w:p>
      <w:pPr>
        <w:pStyle w:val="30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通过参数控制支持特殊功能</w:t>
      </w:r>
    </w:p>
    <w:p>
      <w:pPr>
        <w:pStyle w:val="30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日志输出</w:t>
      </w:r>
    </w:p>
    <w:p>
      <w:pPr>
        <w:pStyle w:val="30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引擎资源加载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配置文件主要参数如下表：</w:t>
      </w:r>
    </w:p>
    <w:tbl>
      <w:tblPr>
        <w:tblStyle w:val="16"/>
        <w:tblW w:w="94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06"/>
        <w:gridCol w:w="310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C0C0C0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参数</w:t>
            </w:r>
          </w:p>
        </w:tc>
        <w:tc>
          <w:tcPr>
            <w:tcW w:w="3106" w:type="dxa"/>
            <w:shd w:val="clear" w:color="auto" w:fill="C0C0C0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取值</w:t>
            </w:r>
          </w:p>
        </w:tc>
        <w:tc>
          <w:tcPr>
            <w:tcW w:w="3106" w:type="dxa"/>
            <w:shd w:val="clear" w:color="auto" w:fill="C0C0C0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grmFilename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字符串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文法文件名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ports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字符串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启动端口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hint="eastAsia"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logLevel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int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日志级别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hint="eastAsia"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nThread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int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启动线数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hint="eastAsia"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bMergeTime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False:true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是否合并时间点</w:t>
            </w:r>
          </w:p>
        </w:tc>
      </w:tr>
    </w:tbl>
    <w:p>
      <w:pPr>
        <w:pStyle w:val="28"/>
        <w:rPr>
          <w:i/>
        </w:rPr>
      </w:pPr>
    </w:p>
    <w:p>
      <w:pPr>
        <w:pStyle w:val="3"/>
      </w:pPr>
      <w:bookmarkStart w:id="37" w:name="_Toc21993"/>
      <w:bookmarkStart w:id="38" w:name="_Toc8199"/>
      <w:bookmarkStart w:id="39" w:name="_Toc86757390"/>
      <w:bookmarkStart w:id="40" w:name="_Toc19345"/>
      <w:bookmarkStart w:id="41" w:name="_Toc19794"/>
      <w:r>
        <w:rPr>
          <w:rFonts w:hint="eastAsia"/>
          <w:lang w:val="en-US" w:eastAsia="zh-CN"/>
        </w:rPr>
        <w:t>4</w:t>
      </w:r>
      <w:r>
        <w:rPr>
          <w:rFonts w:hint="eastAsia"/>
        </w:rPr>
        <w:t>.2 测试功能点</w:t>
      </w:r>
      <w:bookmarkEnd w:id="37"/>
      <w:bookmarkEnd w:id="38"/>
      <w:bookmarkEnd w:id="39"/>
      <w:bookmarkEnd w:id="40"/>
      <w:bookmarkEnd w:id="41"/>
    </w:p>
    <w:p>
      <w:pPr>
        <w:adjustRightInd/>
        <w:snapToGrid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根据设计需求，对服务必须满足的功能点进行验证测试。</w:t>
      </w:r>
    </w:p>
    <w:tbl>
      <w:tblPr>
        <w:tblStyle w:val="16"/>
        <w:tblW w:w="94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1"/>
        <w:gridCol w:w="470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  <w:shd w:val="clear" w:color="auto" w:fill="C0C0C0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测试功能</w:t>
            </w:r>
          </w:p>
        </w:tc>
        <w:tc>
          <w:tcPr>
            <w:tcW w:w="4701" w:type="dxa"/>
            <w:shd w:val="clear" w:color="auto" w:fill="C0C0C0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服务启动验证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正确配置服务参数，启动服务，CPU、内存满足情况下，服务能够正常启动。</w:t>
            </w:r>
          </w:p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日志级别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调整不同日志级别，正确输出日志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。</w:t>
            </w:r>
          </w:p>
        </w:tc>
      </w:tr>
    </w:tbl>
    <w:p>
      <w:r>
        <w:br w:type="page"/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42" w:name="_Toc2962"/>
      <w:bookmarkStart w:id="43" w:name="_Toc30894"/>
      <w:r>
        <w:rPr>
          <w:rFonts w:hint="eastAsia"/>
          <w:lang w:val="en-US" w:eastAsia="zh-CN"/>
        </w:rPr>
        <w:t>5.</w:t>
      </w:r>
      <w:r>
        <w:rPr>
          <w:rFonts w:hint="eastAsia"/>
        </w:rPr>
        <w:t>可靠性设计</w:t>
      </w:r>
      <w:bookmarkEnd w:id="42"/>
      <w:bookmarkEnd w:id="43"/>
    </w:p>
    <w:p>
      <w:pPr>
        <w:pStyle w:val="2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spacing w:after="0" w:line="300" w:lineRule="auto"/>
        <w:ind w:firstLine="560" w:firstLineChars="200"/>
        <w:rPr>
          <w:rFonts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离线系统ITN部分</w:t>
      </w:r>
      <w:r>
        <w:rPr>
          <w:rFonts w:hint="eastAsia" w:ascii="宋体" w:hAnsi="宋体" w:eastAsia="宋体" w:cs="宋体"/>
          <w:bCs/>
          <w:sz w:val="28"/>
          <w:szCs w:val="28"/>
        </w:rPr>
        <w:t>设计考虑了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实际</w:t>
      </w:r>
      <w:r>
        <w:rPr>
          <w:rFonts w:hint="eastAsia" w:ascii="宋体" w:hAnsi="宋体" w:eastAsia="宋体" w:cs="宋体"/>
          <w:bCs/>
          <w:sz w:val="28"/>
          <w:szCs w:val="28"/>
        </w:rPr>
        <w:t>应用场景的复杂性和输入的多样性的情况，内部加入了大部分实际情况中会出现的异常情况的处理方案，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socket连接异常断开重连</w:t>
      </w:r>
      <w:r>
        <w:rPr>
          <w:rFonts w:hint="eastAsia" w:ascii="宋体" w:hAnsi="宋体" w:eastAsia="宋体" w:cs="宋体"/>
          <w:bCs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语音文件有效性检查</w:t>
      </w:r>
      <w:r>
        <w:rPr>
          <w:rFonts w:hint="eastAsia" w:ascii="宋体" w:hAnsi="宋体" w:eastAsia="宋体" w:cs="宋体"/>
          <w:bCs/>
          <w:sz w:val="28"/>
          <w:szCs w:val="28"/>
        </w:rPr>
        <w:t>等异常事件的处理；并且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整套系统</w:t>
      </w:r>
      <w:r>
        <w:rPr>
          <w:rFonts w:hint="eastAsia" w:ascii="宋体" w:hAnsi="宋体" w:eastAsia="宋体" w:cs="宋体"/>
          <w:bCs/>
          <w:sz w:val="28"/>
          <w:szCs w:val="28"/>
        </w:rPr>
        <w:t>测试按照严格的7*24小时压力测试标准进行测试，同时也针对所有异常数据进行异常情况测试，保证引擎的稳定性和可靠性</w:t>
      </w:r>
      <w:r>
        <w:rPr>
          <w:rFonts w:hint="eastAsia" w:ascii="宋体" w:hAnsi="宋体" w:eastAsia="宋体" w:cs="宋体"/>
          <w:bCs/>
          <w:sz w:val="28"/>
          <w:szCs w:val="28"/>
          <w:lang w:eastAsia="zh-CN"/>
        </w:rPr>
        <w:t>。</w:t>
      </w:r>
    </w:p>
    <w:p>
      <w:pPr>
        <w:ind w:firstLine="440" w:firstLineChars="200"/>
        <w:rPr>
          <w:rFonts w:ascii="微软雅黑" w:hAnsi="微软雅黑"/>
        </w:rPr>
      </w:pPr>
    </w:p>
    <w:p>
      <w:pPr>
        <w:adjustRightInd/>
        <w:snapToGrid/>
        <w:spacing w:before="100" w:beforeAutospacing="1" w:after="100" w:afterAutospacing="1"/>
        <w:ind w:firstLine="440" w:firstLineChars="200"/>
      </w:pPr>
    </w:p>
    <w:p>
      <w:pPr>
        <w:adjustRightInd/>
        <w:snapToGrid/>
        <w:spacing w:line="220" w:lineRule="atLeast"/>
      </w:pPr>
      <w:r>
        <w:br w:type="page"/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44" w:name="_Toc20967"/>
      <w:bookmarkStart w:id="45" w:name="_Toc10883"/>
      <w:r>
        <w:rPr>
          <w:rFonts w:hint="eastAsia"/>
          <w:lang w:val="en-US" w:eastAsia="zh-CN"/>
        </w:rPr>
        <w:t>6</w:t>
      </w:r>
      <w:r>
        <w:rPr>
          <w:rFonts w:hint="eastAsia"/>
        </w:rPr>
        <w:t>.扩展性设计</w:t>
      </w:r>
      <w:bookmarkEnd w:id="44"/>
      <w:bookmarkEnd w:id="45"/>
    </w:p>
    <w:p>
      <w:pPr>
        <w:pStyle w:val="2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spacing w:after="0" w:line="300" w:lineRule="auto"/>
        <w:ind w:firstLine="560" w:firstLineChars="200"/>
        <w:rPr>
          <w:rFonts w:hint="eastAsia" w:ascii="宋体" w:hAnsi="宋体" w:eastAsia="宋体" w:cs="宋体"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服务端处理引擎</w:t>
      </w:r>
      <w:r>
        <w:rPr>
          <w:rFonts w:hint="eastAsia" w:ascii="宋体" w:hAnsi="宋体" w:eastAsia="宋体" w:cs="宋体"/>
          <w:bCs/>
          <w:sz w:val="28"/>
          <w:szCs w:val="28"/>
        </w:rPr>
        <w:t>支持多路并发，保证了不同cpu数和内存大小的机器拓展需求；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系统</w:t>
      </w:r>
      <w:r>
        <w:rPr>
          <w:rFonts w:hint="eastAsia" w:ascii="宋体" w:hAnsi="宋体" w:eastAsia="宋体" w:cs="宋体"/>
          <w:bCs/>
          <w:sz w:val="28"/>
          <w:szCs w:val="28"/>
        </w:rPr>
        <w:t>本身遵循模块化设计，可以随时添加定制化功能，满足不同应用场景的需要</w:t>
      </w:r>
      <w:r>
        <w:rPr>
          <w:rFonts w:hint="eastAsia" w:ascii="宋体" w:hAnsi="宋体" w:eastAsia="宋体" w:cs="宋体"/>
          <w:bCs/>
          <w:sz w:val="28"/>
          <w:szCs w:val="28"/>
          <w:lang w:eastAsia="zh-CN"/>
        </w:rPr>
        <w:t>。</w:t>
      </w: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adjustRightInd/>
        <w:snapToGrid/>
        <w:spacing w:line="220" w:lineRule="atLeast"/>
      </w:pPr>
    </w:p>
    <w:p>
      <w:pPr>
        <w:pStyle w:val="2"/>
        <w:widowControl w:val="0"/>
        <w:numPr>
          <w:ilvl w:val="0"/>
          <w:numId w:val="0"/>
        </w:numPr>
        <w:adjustRightInd/>
        <w:snapToGrid/>
        <w:spacing w:before="500" w:after="200"/>
        <w:ind w:left="2160" w:leftChars="0"/>
        <w:jc w:val="both"/>
      </w:pPr>
      <w:bookmarkStart w:id="46" w:name="_Toc14463"/>
      <w:bookmarkStart w:id="47" w:name="_Toc17851"/>
      <w:r>
        <w:rPr>
          <w:rFonts w:hint="eastAsia"/>
          <w:lang w:val="en-US" w:eastAsia="zh-CN"/>
        </w:rPr>
        <w:t>7.</w:t>
      </w:r>
      <w:r>
        <w:rPr>
          <w:rFonts w:hint="eastAsia"/>
        </w:rPr>
        <w:t>维护性设计</w:t>
      </w:r>
      <w:bookmarkEnd w:id="46"/>
      <w:bookmarkEnd w:id="47"/>
    </w:p>
    <w:p>
      <w:pPr>
        <w:pStyle w:val="2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spacing w:after="0" w:line="300" w:lineRule="auto"/>
        <w:ind w:firstLine="560" w:firstLineChars="200"/>
        <w:rPr>
          <w:rFonts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离线系统</w:t>
      </w:r>
      <w:r>
        <w:rPr>
          <w:rFonts w:hint="eastAsia" w:ascii="宋体" w:hAnsi="宋体" w:eastAsia="宋体" w:cs="宋体"/>
          <w:bCs/>
          <w:sz w:val="28"/>
          <w:szCs w:val="28"/>
        </w:rPr>
        <w:t>为了方便后期的引擎维护，采用标准c/c++函数同时在较低编译器上进行编译。</w:t>
      </w:r>
    </w:p>
    <w:p>
      <w:pPr>
        <w:adjustRightInd/>
        <w:snapToGrid/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adjustRightInd/>
        <w:snapToGrid/>
        <w:spacing w:line="220" w:lineRule="atLeast"/>
        <w:rPr>
          <w:rFonts w:hint="default"/>
          <w:lang w:val="en-US" w:eastAsia="zh-CN"/>
        </w:rPr>
      </w:pP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48" w:name="_Toc3614"/>
      <w:bookmarkStart w:id="49" w:name="_Toc15518"/>
      <w:r>
        <w:rPr>
          <w:rFonts w:hint="eastAsia"/>
          <w:lang w:val="en-US" w:eastAsia="zh-CN"/>
        </w:rPr>
        <w:t>8</w:t>
      </w:r>
      <w:r>
        <w:rPr>
          <w:rFonts w:hint="eastAsia"/>
        </w:rPr>
        <w:t>.易用性设计</w:t>
      </w:r>
      <w:bookmarkEnd w:id="48"/>
      <w:bookmarkEnd w:id="49"/>
    </w:p>
    <w:p>
      <w:pPr>
        <w:pStyle w:val="2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numPr>
          <w:ilvl w:val="0"/>
          <w:numId w:val="0"/>
        </w:numPr>
        <w:ind w:leftChars="0" w:firstLine="720" w:firstLineChars="0"/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系统安装部署时有一键安装部署脚本，只需要执行脚本即可安装引擎转写系统及所需的中间件（如ffmpeg、sox、redis等），不需要安装人员逐个安装，减少操作量。系统启停均有对应的脚本，实现自动启动、停止服务。</w:t>
      </w:r>
    </w:p>
    <w:p/>
    <w:sectPr>
      <w:footerReference r:id="rId7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II</w:t>
    </w:r>
    <w:r>
      <w:rPr>
        <w:rStyle w:val="18"/>
      </w:rPr>
      <w:fldChar w:fldCharType="end"/>
    </w:r>
    <w:r>
      <w:rPr>
        <w:rStyle w:val="18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DxZ+TlrgEAAEs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95DF3"/>
    <w:multiLevelType w:val="multilevel"/>
    <w:tmpl w:val="31A95D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41768C9"/>
    <w:multiLevelType w:val="multilevel"/>
    <w:tmpl w:val="741768C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22DFC"/>
    <w:rsid w:val="0C5B5D38"/>
    <w:rsid w:val="23711A89"/>
    <w:rsid w:val="28923062"/>
    <w:rsid w:val="2C5E3138"/>
    <w:rsid w:val="2E8F28A0"/>
    <w:rsid w:val="38636263"/>
    <w:rsid w:val="3DA04BF4"/>
    <w:rsid w:val="40591464"/>
    <w:rsid w:val="43C37A21"/>
    <w:rsid w:val="573F1EA2"/>
    <w:rsid w:val="668374D3"/>
    <w:rsid w:val="6732646B"/>
    <w:rsid w:val="7C322DFC"/>
    <w:rsid w:val="7DF4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6">
    <w:name w:val="toc 3"/>
    <w:basedOn w:val="7"/>
    <w:next w:val="7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7">
    <w:name w:val="TIT Index 3"/>
    <w:basedOn w:val="8"/>
    <w:qFormat/>
    <w:uiPriority w:val="0"/>
  </w:style>
  <w:style w:type="paragraph" w:customStyle="1" w:styleId="8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9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8"/>
    <w:next w:val="8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12">
    <w:name w:val="toc 2"/>
    <w:basedOn w:val="13"/>
    <w:next w:val="13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13">
    <w:name w:val="TIT Index 2"/>
    <w:basedOn w:val="8"/>
    <w:qFormat/>
    <w:uiPriority w:val="0"/>
  </w:style>
  <w:style w:type="paragraph" w:styleId="14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basedOn w:val="17"/>
    <w:qFormat/>
    <w:uiPriority w:val="99"/>
    <w:rPr>
      <w:color w:val="0000FF"/>
      <w:u w:val="single"/>
    </w:rPr>
  </w:style>
  <w:style w:type="paragraph" w:customStyle="1" w:styleId="20">
    <w:name w:val="TIT Cover software Name"/>
    <w:basedOn w:val="21"/>
    <w:qFormat/>
    <w:uiPriority w:val="0"/>
  </w:style>
  <w:style w:type="paragraph" w:customStyle="1" w:styleId="21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22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23">
    <w:name w:val="TIT Software Name and Version"/>
    <w:basedOn w:val="14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24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25">
    <w:name w:val="TIT Chapter Heading Line"/>
    <w:basedOn w:val="26"/>
    <w:qFormat/>
    <w:uiPriority w:val="0"/>
    <w:pPr>
      <w:spacing w:line="800" w:lineRule="exact"/>
    </w:pPr>
    <w:rPr>
      <w:sz w:val="20"/>
    </w:rPr>
  </w:style>
  <w:style w:type="paragraph" w:customStyle="1" w:styleId="26">
    <w:name w:val="TIT Chapter Numbering"/>
    <w:basedOn w:val="14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27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styleId="28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customStyle="1" w:styleId="29">
    <w:name w:val="TIT Normal"/>
    <w:basedOn w:val="14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3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31">
    <w:name w:val="json_key"/>
    <w:basedOn w:val="17"/>
    <w:qFormat/>
    <w:uiPriority w:val="0"/>
  </w:style>
  <w:style w:type="character" w:customStyle="1" w:styleId="32">
    <w:name w:val="json_string"/>
    <w:basedOn w:val="17"/>
    <w:qFormat/>
    <w:uiPriority w:val="0"/>
  </w:style>
  <w:style w:type="character" w:customStyle="1" w:styleId="33">
    <w:name w:val="json_number"/>
    <w:basedOn w:val="17"/>
    <w:qFormat/>
    <w:uiPriority w:val="0"/>
  </w:style>
  <w:style w:type="character" w:customStyle="1" w:styleId="34">
    <w:name w:val="Char"/>
    <w:basedOn w:val="17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5.emf"/><Relationship Id="rId16" Type="http://schemas.openxmlformats.org/officeDocument/2006/relationships/oleObject" Target="embeddings/oleObject4.bin"/><Relationship Id="rId15" Type="http://schemas.openxmlformats.org/officeDocument/2006/relationships/image" Target="media/image4.emf"/><Relationship Id="rId14" Type="http://schemas.openxmlformats.org/officeDocument/2006/relationships/oleObject" Target="embeddings/oleObject3.bin"/><Relationship Id="rId13" Type="http://schemas.openxmlformats.org/officeDocument/2006/relationships/image" Target="media/image3.emf"/><Relationship Id="rId12" Type="http://schemas.openxmlformats.org/officeDocument/2006/relationships/oleObject" Target="embeddings/oleObject2.bin"/><Relationship Id="rId11" Type="http://schemas.openxmlformats.org/officeDocument/2006/relationships/image" Target="media/image2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2021-11-03T08:22:00Z</dcterms:created>
  <dc:creator>wangchaofeng</dc:creator>
  <cp:lastModifiedBy>wangchaofeng</cp:lastModifiedBy>
  <dcterms:modified xsi:type="dcterms:W3CDTF">2021-11-05T09:41:09Z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