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详细设计说明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05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bookmarkStart w:id="31" w:name="_GoBack"/>
      <w:bookmarkEnd w:id="31"/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_Toc32444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_Toc32444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_Toc842 </w:instrText>
      </w:r>
      <w:r>
        <w:fldChar w:fldCharType="separate"/>
      </w:r>
      <w:r>
        <w:rPr>
          <w:rFonts w:hint="eastAsia" w:ascii="微软雅黑" w:hAnsi="微软雅黑" w:eastAsia="微软雅黑"/>
          <w:szCs w:val="32"/>
        </w:rPr>
        <w:t>1.1编写目的</w:t>
      </w:r>
      <w:r>
        <w:tab/>
      </w:r>
      <w:r>
        <w:fldChar w:fldCharType="begin"/>
      </w:r>
      <w:r>
        <w:instrText xml:space="preserve"> PAGEREF _Toc842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_Toc32443 </w:instrText>
      </w:r>
      <w:r>
        <w:fldChar w:fldCharType="separate"/>
      </w:r>
      <w:r>
        <w:rPr>
          <w:rFonts w:hint="eastAsia" w:ascii="微软雅黑" w:hAnsi="微软雅黑" w:eastAsia="微软雅黑"/>
        </w:rPr>
        <w:t>1.2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读者对象</w:t>
      </w:r>
      <w:r>
        <w:tab/>
      </w:r>
      <w:r>
        <w:fldChar w:fldCharType="begin"/>
      </w:r>
      <w:r>
        <w:instrText xml:space="preserve"> PAGEREF _Toc32443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_Toc31499 </w:instrText>
      </w:r>
      <w:r>
        <w:fldChar w:fldCharType="separate"/>
      </w: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术语定义</w:t>
      </w:r>
      <w:r>
        <w:tab/>
      </w:r>
      <w:r>
        <w:fldChar w:fldCharType="begin"/>
      </w:r>
      <w:r>
        <w:instrText xml:space="preserve"> PAGEREF _Toc31499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_Toc23650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_Toc23650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_Toc3831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_Toc3831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_Toc10012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_Toc10012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_Toc29681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_Toc29681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_Toc7898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_Toc7898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_Toc13910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 w:asciiTheme="majorEastAsia" w:hAnsiTheme="majorEastAsia"/>
          <w:lang w:val="en-US" w:eastAsia="zh-CN"/>
        </w:rPr>
        <w:t>离线</w:t>
      </w:r>
      <w:r>
        <w:rPr>
          <w:rFonts w:hint="eastAsia" w:asciiTheme="majorEastAsia" w:hAnsiTheme="majorEastAsia" w:eastAsiaTheme="majorEastAsia"/>
          <w:szCs w:val="30"/>
          <w:lang w:val="en-US" w:eastAsia="zh-CN"/>
        </w:rPr>
        <w:t>识别</w:t>
      </w:r>
      <w:r>
        <w:rPr>
          <w:rFonts w:hint="eastAsia"/>
        </w:rPr>
        <w:t>服务总体结构设计</w:t>
      </w:r>
      <w:r>
        <w:tab/>
      </w:r>
      <w:r>
        <w:fldChar w:fldCharType="begin"/>
      </w:r>
      <w:r>
        <w:instrText xml:space="preserve"> PAGEREF _Toc13910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</w:t>
      </w:r>
      <w:r>
        <w:rPr>
          <w:rFonts w:hint="eastAsia" w:asciiTheme="majorEastAsia" w:hAnsiTheme="majorEastAsia" w:eastAsiaTheme="majorEastAsia"/>
          <w:szCs w:val="30"/>
          <w:lang w:val="en-US" w:eastAsia="zh-CN"/>
        </w:rPr>
        <w:t>1离线识别</w:t>
      </w:r>
      <w:r>
        <w:rPr>
          <w:rFonts w:hint="eastAsia" w:asciiTheme="majorEastAsia" w:hAnsiTheme="majorEastAsia" w:eastAsiaTheme="majorEastAsia"/>
          <w:szCs w:val="30"/>
        </w:rPr>
        <w:t>服务总体时序流程</w:t>
      </w:r>
      <w:r>
        <w:tab/>
      </w:r>
      <w:r>
        <w:fldChar w:fldCharType="begin"/>
      </w:r>
      <w:r>
        <w:instrText xml:space="preserve"> PAGEREF _Toc493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_Toc6391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_Toc6391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_Toc5789 </w:instrText>
      </w:r>
      <w:r>
        <w:fldChar w:fldCharType="separate"/>
      </w:r>
      <w:r>
        <w:rPr>
          <w:rFonts w:hint="eastAsia"/>
        </w:rPr>
        <w:t>4.数据设计</w:t>
      </w:r>
      <w:r>
        <w:tab/>
      </w:r>
      <w:r>
        <w:fldChar w:fldCharType="begin"/>
      </w:r>
      <w:r>
        <w:instrText xml:space="preserve"> PAGEREF _Toc5789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_Toc1227 </w:instrText>
      </w:r>
      <w: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r>
        <w:tab/>
      </w:r>
      <w:r>
        <w:fldChar w:fldCharType="begin"/>
      </w:r>
      <w:r>
        <w:instrText xml:space="preserve"> PAGEREF _Toc1227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_Toc13966 </w:instrText>
      </w:r>
      <w: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r>
        <w:tab/>
      </w:r>
      <w:r>
        <w:fldChar w:fldCharType="begin"/>
      </w:r>
      <w:r>
        <w:instrText xml:space="preserve"> PAGEREF _Toc13966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82593941"/>
      <w:bookmarkStart w:id="1" w:name="_Toc133383077"/>
      <w:bookmarkStart w:id="2" w:name="_Toc133382108"/>
      <w:bookmarkStart w:id="3" w:name="_Toc133387530"/>
      <w:bookmarkStart w:id="4" w:name="_Toc87167153"/>
      <w:bookmarkStart w:id="5" w:name="_Toc32444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="微软雅黑" w:hAnsi="微软雅黑" w:eastAsia="微软雅黑"/>
          <w:szCs w:val="32"/>
        </w:rPr>
      </w:pPr>
      <w:bookmarkStart w:id="6" w:name="_Toc842"/>
      <w:r>
        <w:rPr>
          <w:rFonts w:hint="eastAsia" w:ascii="微软雅黑" w:hAnsi="微软雅黑" w:eastAsia="微软雅黑"/>
          <w:szCs w:val="32"/>
        </w:rPr>
        <w:t>1.1编写目的</w:t>
      </w:r>
      <w:bookmarkEnd w:id="6"/>
    </w:p>
    <w:p>
      <w:pPr>
        <w:spacing w:line="276" w:lineRule="auto"/>
        <w:ind w:left="567"/>
        <w:rPr>
          <w:rFonts w:ascii="宋体" w:hAnsi="宋体" w:eastAsia="宋体" w:cs="Times New Roman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本文档主要用于为实现系统功能而进行的系统</w:t>
      </w:r>
      <w:r>
        <w:rPr>
          <w:rFonts w:hint="eastAsia" w:asciiTheme="minorEastAsia" w:hAnsiTheme="minorEastAsia" w:eastAsiaTheme="minorEastAsia"/>
          <w:sz w:val="24"/>
          <w:szCs w:val="24"/>
        </w:rPr>
        <w:t>数据</w:t>
      </w:r>
      <w:r>
        <w:rPr>
          <w:rFonts w:hint="eastAsia" w:ascii="宋体" w:hAnsi="宋体" w:eastAsia="宋体" w:cs="Times New Roman"/>
          <w:sz w:val="24"/>
          <w:szCs w:val="24"/>
        </w:rPr>
        <w:t>设计说明，具体描述了系统包含的的软件模块的实现流程、功能、接口、数据结构等内容，供项目组开发人员和软件维护人员阅读。</w:t>
      </w:r>
    </w:p>
    <w:p>
      <w:pPr>
        <w:pStyle w:val="135"/>
        <w:spacing w:line="360" w:lineRule="auto"/>
        <w:rPr>
          <w:color w:val="00000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7" w:name="_Toc32443"/>
      <w:r>
        <w:rPr>
          <w:rFonts w:hint="eastAsia" w:ascii="微软雅黑" w:hAnsi="微软雅黑" w:eastAsia="微软雅黑"/>
          <w:b w:val="0"/>
        </w:rPr>
        <w:t>1.2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8" w:name="_Toc31499"/>
      <w:r>
        <w:rPr>
          <w:rFonts w:hint="eastAsia" w:ascii="微软雅黑" w:hAnsi="微软雅黑" w:eastAsia="微软雅黑"/>
          <w:b w:val="0"/>
        </w:rPr>
        <w:t>1.</w:t>
      </w:r>
      <w:r>
        <w:rPr>
          <w:rFonts w:ascii="微软雅黑" w:hAnsi="微软雅黑" w:eastAsia="微软雅黑"/>
          <w:b w:val="0"/>
        </w:rPr>
        <w:t>3</w:t>
      </w:r>
      <w:r>
        <w:rPr>
          <w:rFonts w:hint="eastAsia" w:ascii="微软雅黑" w:hAnsi="微软雅黑" w:eastAsia="微软雅黑"/>
          <w:b w:val="0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</w:pPr>
      <w:bookmarkStart w:id="9" w:name="_Ref139963592"/>
      <w:bookmarkStart w:id="10" w:name="_Ref139963604"/>
      <w:r>
        <w:rPr>
          <w:rFonts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  <w:t>语音识别（Automatic Speech Recognition）</w:t>
      </w:r>
      <w:r>
        <w:rPr>
          <w:rFonts w:hint="eastAsia"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  <w:t>。</w:t>
      </w:r>
    </w:p>
    <w:p>
      <w:pPr>
        <w:pStyle w:val="135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23650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3831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以</w:t>
      </w:r>
      <w:r>
        <w:rPr>
          <w:rFonts w:ascii="宋体" w:hAnsi="宋体" w:eastAsia="宋体" w:cs="Times New Roman"/>
          <w:kern w:val="2"/>
          <w:sz w:val="24"/>
          <w:szCs w:val="24"/>
        </w:rPr>
        <w:t>语音为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处理</w:t>
      </w:r>
      <w:r>
        <w:rPr>
          <w:rFonts w:ascii="宋体" w:hAnsi="宋体" w:eastAsia="宋体" w:cs="Times New Roman"/>
          <w:kern w:val="2"/>
          <w:sz w:val="24"/>
          <w:szCs w:val="24"/>
        </w:rPr>
        <w:t>对象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，通过全文转写、场景分割、叠音检测、静音检测、XML服务等技术，让机器把语音转换为相应的文本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  <w:b w:val="0"/>
        </w:rPr>
      </w:pPr>
      <w:bookmarkStart w:id="13" w:name="_Toc10012"/>
      <w:r>
        <w:rPr>
          <w:rFonts w:hint="eastAsia" w:asciiTheme="majorEastAsia" w:hAnsiTheme="majorEastAsia"/>
          <w:b w:val="0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4" w:name="_Toc29681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2.2.1 软件环境</w:t>
      </w:r>
      <w:bookmarkEnd w:id="14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5" w:name="_Toc7898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2.2.2 硬件环境</w:t>
      </w:r>
      <w:bookmarkEnd w:id="15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16" w:name="_Toc13910"/>
      <w:r>
        <w:rPr>
          <w:rFonts w:hint="eastAsia" w:asciiTheme="majorEastAsia" w:hAnsiTheme="majorEastAsia"/>
          <w:b w:val="0"/>
        </w:rPr>
        <w:t>2.3</w:t>
      </w:r>
      <w:r>
        <w:rPr>
          <w:rFonts w:hint="eastAsia" w:asciiTheme="majorEastAsia" w:hAnsiTheme="majorEastAsia"/>
          <w:b w:val="0"/>
          <w:lang w:val="en-US" w:eastAsia="zh-CN"/>
        </w:rPr>
        <w:t>离线</w:t>
      </w:r>
      <w:r>
        <w:rPr>
          <w:rFonts w:hint="eastAsia" w:asciiTheme="majorEastAsia" w:hAnsiTheme="majorEastAsia" w:eastAsiaTheme="majorEastAsia"/>
          <w:b w:val="0"/>
          <w:sz w:val="30"/>
          <w:szCs w:val="30"/>
          <w:lang w:val="en-US" w:eastAsia="zh-CN"/>
        </w:rPr>
        <w:t>识别</w:t>
      </w:r>
      <w:r>
        <w:rPr>
          <w:rFonts w:hint="eastAsia"/>
          <w:b w:val="0"/>
        </w:rPr>
        <w:t>服务总体结构设计</w:t>
      </w:r>
      <w:bookmarkEnd w:id="16"/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7" w:name="_Toc75264334"/>
      <w:bookmarkStart w:id="18" w:name="_Toc493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2.3.</w:t>
      </w:r>
      <w:r>
        <w:rPr>
          <w:rFonts w:hint="eastAsia" w:asciiTheme="majorEastAsia" w:hAnsiTheme="majorEastAsia" w:eastAsiaTheme="majorEastAsia"/>
          <w:b w:val="0"/>
          <w:sz w:val="30"/>
          <w:szCs w:val="30"/>
          <w:lang w:val="en-US" w:eastAsia="zh-CN"/>
        </w:rPr>
        <w:t>1离线识别</w:t>
      </w:r>
      <w:r>
        <w:rPr>
          <w:rFonts w:hint="eastAsia" w:asciiTheme="majorEastAsia" w:hAnsiTheme="majorEastAsia" w:eastAsiaTheme="majorEastAsia"/>
          <w:b w:val="0"/>
          <w:sz w:val="30"/>
          <w:szCs w:val="30"/>
        </w:rPr>
        <w:t>服务总体时序流程</w:t>
      </w:r>
      <w:bookmarkEnd w:id="17"/>
      <w:bookmarkEnd w:id="18"/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离线识别</w:t>
      </w:r>
      <w:r>
        <w:rPr>
          <w:rFonts w:hint="eastAsia" w:asciiTheme="minorEastAsia" w:hAnsiTheme="minorEastAsia" w:eastAsiaTheme="minorEastAsia"/>
          <w:sz w:val="24"/>
        </w:rPr>
        <w:t>服务总体时序流程如下所示：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drawing>
          <wp:inline distT="0" distB="0" distL="114300" distR="114300">
            <wp:extent cx="5826760" cy="3525520"/>
            <wp:effectExtent l="0" t="0" r="10160" b="101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9" w:name="_Toc6391"/>
      <w:r>
        <w:rPr>
          <w:rFonts w:hint="eastAsia"/>
        </w:rPr>
        <w:t>3</w:t>
      </w:r>
      <w:bookmarkStart w:id="20" w:name="_Toc82593951"/>
      <w:bookmarkStart w:id="21" w:name="_Toc131913822"/>
      <w:r>
        <w:rPr>
          <w:rFonts w:hint="eastAsia"/>
        </w:rPr>
        <w:t>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bookmarkEnd w:id="19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离线识别能力接口通过外部接口与客户端交互，通过Redis与Mysql与引擎进行交互。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9300" cy="30689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HTTP接口</w:t>
      </w:r>
      <w:r>
        <w:rPr>
          <w:rFonts w:hint="eastAsia"/>
          <w:b/>
        </w:rPr>
        <w:t>相关</w:t>
      </w:r>
      <w:r>
        <w:rPr>
          <w:rFonts w:hint="eastAsia" w:cs="Times New Roman"/>
          <w:b/>
        </w:rPr>
        <w:t>函数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 w:firstLine="720" w:firstLineChars="0"/>
        <w:jc w:val="left"/>
        <w:rPr>
          <w:rFonts w:ascii="Consolas" w:hAnsi="Consolas" w:eastAsia="宋体" w:cs="Consolas"/>
          <w:color w:val="00000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Object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  <w:shd w:val="clear" w:fill="FFFFFF"/>
        </w:rPr>
        <w:t>offline_stream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(String cmd, String type, String sid,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audioStatus, String data, String postfix,String channels,String stereo_on,String user,String token,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urgent) </w:t>
      </w:r>
    </w:p>
    <w:p>
      <w:pPr>
        <w:widowControl w:val="0"/>
        <w:autoSpaceDE w:val="0"/>
        <w:autoSpaceDN w:val="0"/>
        <w:spacing w:after="0"/>
        <w:rPr>
          <w:rFonts w:ascii="宋体" w:hAnsi="宋体" w:eastAsia="宋体" w:cs="Times New Roman"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接口功能：该函数主要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通过HTTP协议与客户端</w:t>
      </w:r>
      <w:r>
        <w:rPr>
          <w:rFonts w:hint="eastAsia" w:ascii="宋体" w:hAnsi="宋体" w:eastAsia="宋体" w:cs="Times New Roman"/>
          <w:sz w:val="24"/>
          <w:szCs w:val="24"/>
        </w:rPr>
        <w:t>进行网络通信的数据交互，接收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发送的请求数据，并将识别后的数据返回给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内部接口相关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Redis接口：将会话信息按照下列格式组装成json字符串，放入redis的List队列，由有空闲线程的引擎取走。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audioName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hint="default" w:ascii="Consolas" w:hAnsi="Consolas" w:eastAsia="宋体" w:cs="Consolas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保存的语音文件名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audioUrl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保存语音文件的路径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audioServerIP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语音文件所在服务器IP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channels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lang w:val="en-US" w:eastAsia="zh-CN"/>
              </w:rPr>
              <w:t>声道数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stereo_on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双声道类型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postfix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语音文件后缀名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lang w:val="en-US" w:eastAsia="zh-CN"/>
              </w:rPr>
              <w:t>isLID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是否过语种识别引擎</w:t>
            </w:r>
          </w:p>
        </w:tc>
      </w:tr>
    </w:tbl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Mysql接口：能力接口查询数据库任务会话状态，会话状态为识别完成后，读取对应的识别接口xml文件，通过grs接口返回至客户端，xml格式数据说明如下：</w:t>
      </w:r>
    </w:p>
    <w:p>
      <w:pPr>
        <w:spacing w:line="360" w:lineRule="auto"/>
        <w:jc w:val="both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/>
        </w:rPr>
        <w:object>
          <v:shape id="_x0000_i1025" o:spt="75" type="#_x0000_t75" style="height:45.9pt;width:5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bookmarkEnd w:id="20"/>
    <w:bookmarkEnd w:id="21"/>
    <w:p>
      <w:pPr>
        <w:pStyle w:val="2"/>
        <w:widowControl w:val="0"/>
        <w:adjustRightInd/>
        <w:snapToGrid/>
        <w:spacing w:before="500" w:after="200"/>
        <w:jc w:val="center"/>
      </w:pPr>
      <w:bookmarkStart w:id="22" w:name="_Toc257"/>
      <w:bookmarkStart w:id="23" w:name="_Toc5789"/>
      <w:r>
        <w:rPr>
          <w:rFonts w:hint="eastAsia"/>
        </w:rPr>
        <w:t>4.数据设计</w:t>
      </w:r>
      <w:bookmarkEnd w:id="22"/>
      <w:bookmarkEnd w:id="23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4" w:name="_Toc1227"/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bookmarkEnd w:id="24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JsonRpc版本号 固定值字符串“2.0”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命令字，固定为“offline_stream”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params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 xml:space="preserve">方法参数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离线语音识别使用引擎类型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cmd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postfix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返回结果格式或音频后缀名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user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鉴权用户名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token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鉴权密钥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音频数据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audioStatus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音频状态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channels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声道数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stereo_on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双声道类型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urgent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任务优先级</w:t>
            </w:r>
          </w:p>
        </w:tc>
      </w:tr>
    </w:tbl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</w:t>
      </w:r>
    </w:p>
    <w:tbl>
      <w:tblPr>
        <w:tblStyle w:val="43"/>
        <w:tblW w:w="940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bookmarkStart w:id="25" w:name="_Toc80102961"/>
            <w:r>
              <w:rPr>
                <w:color w:val="000000"/>
                <w:szCs w:val="21"/>
              </w:rPr>
              <w:t>S</w:t>
            </w:r>
            <w:r>
              <w:rPr>
                <w:rFonts w:hint="eastAsia"/>
                <w:color w:val="000000"/>
                <w:szCs w:val="21"/>
              </w:rPr>
              <w:t>ession begin</w:t>
            </w:r>
            <w:bookmarkEnd w:id="25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630" w:firstLineChars="3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"type": "</w:t>
            </w:r>
            <w:r>
              <w:rPr>
                <w:rFonts w:hint="eastAsia"/>
                <w:color w:val="000000"/>
                <w:szCs w:val="21"/>
              </w:rPr>
              <w:t>01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"ssb"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"postfix": "</w:t>
            </w:r>
            <w:r>
              <w:rPr>
                <w:rFonts w:hint="eastAsia"/>
                <w:color w:val="000000"/>
                <w:szCs w:val="21"/>
              </w:rPr>
              <w:t>sent.txt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</w:t>
            </w:r>
            <w:r>
              <w:rPr>
                <w:rFonts w:hint="eastAsia"/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 xml:space="preserve">        "</w:t>
            </w:r>
            <w:r>
              <w:rPr>
                <w:rFonts w:hint="eastAsia"/>
                <w:color w:val="000000"/>
                <w:szCs w:val="21"/>
              </w:rPr>
              <w:t>token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</w:t>
            </w:r>
            <w:r>
              <w:rPr>
                <w:color w:val="000000"/>
                <w:szCs w:val="21"/>
              </w:rPr>
              <w:t>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bookmarkStart w:id="26" w:name="_Toc80102962"/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 xml:space="preserve">udio </w:t>
            </w:r>
            <w:r>
              <w:rPr>
                <w:color w:val="000000"/>
                <w:szCs w:val="21"/>
              </w:rPr>
              <w:t>write</w:t>
            </w:r>
            <w:bookmarkEnd w:id="26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630" w:firstLineChars="3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"auw",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"type": "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"data": "base64编码的音频数据",</w:t>
            </w:r>
            <w:r>
              <w:rPr>
                <w:color w:val="000000"/>
                <w:szCs w:val="21"/>
              </w:rPr>
              <w:tab/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"audioStatus": 1,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"postfix": "mp3",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"channels": "0",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"stereo_on": "4"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urgent</w:t>
            </w:r>
            <w:r>
              <w:rPr>
                <w:color w:val="000000"/>
                <w:szCs w:val="21"/>
              </w:rPr>
              <w:t>":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1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27" w:name="_Toc80102963"/>
            <w:r>
              <w:rPr>
                <w:rFonts w:hint="eastAsia"/>
                <w:color w:val="000000"/>
                <w:szCs w:val="21"/>
                <w:lang w:val="en-US" w:eastAsia="zh-CN"/>
              </w:rPr>
              <w:t>Get</w:t>
            </w:r>
            <w:r>
              <w:rPr>
                <w:color w:val="000000"/>
                <w:szCs w:val="21"/>
                <w:lang w:val="en-US" w:eastAsia="zh-CN"/>
              </w:rPr>
              <w:t xml:space="preserve"> result</w:t>
            </w:r>
            <w:bookmarkEnd w:id="27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"grs",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"type": "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28" w:name="_Toc80102964"/>
            <w:r>
              <w:rPr>
                <w:rFonts w:hint="eastAsia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Cs w:val="21"/>
              </w:rPr>
              <w:t xml:space="preserve">ession </w:t>
            </w:r>
            <w:r>
              <w:rPr>
                <w:color w:val="000000"/>
                <w:szCs w:val="21"/>
              </w:rPr>
              <w:t>end</w:t>
            </w:r>
            <w:bookmarkEnd w:id="28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</w:t>
            </w:r>
            <w:r>
              <w:rPr>
                <w:rFonts w:hint="eastAsia"/>
                <w:color w:val="000000"/>
                <w:szCs w:val="21"/>
              </w:rPr>
              <w:t>offline_stream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"sse",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9" w:name="_Toc28001"/>
      <w:bookmarkStart w:id="30" w:name="_Toc13966"/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bookmarkEnd w:id="29"/>
      <w:bookmarkEnd w:id="30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SSB请求返回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返回消息内容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kern w:val="0"/>
                <w:szCs w:val="21"/>
              </w:rPr>
              <w:t>"result":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"msg": "data is accepted!"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离线语音识别结果状态: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5：整个会话识别结果获取完成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ind w:firstLine="880" w:firstLineChars="40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"sid": "4d5660000000",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   "recStatus": 5,</w:t>
            </w:r>
          </w:p>
          <w:p>
            <w:pPr>
              <w:widowControl/>
              <w:ind w:firstLine="880" w:firstLineChars="40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"result": "xml文件内容"</w:t>
            </w:r>
          </w:p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220" w:firstLineChars="1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错误请求返回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jsonRpc错误码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 错误消息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errno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错误码，见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"id": 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"error":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"code": -34000,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"message": "server error",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"data":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"errno": -32010,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"errmsg": "params cmd must be required!"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djustRightInd/>
        <w:snapToGrid/>
        <w:spacing w:line="220" w:lineRule="atLeast"/>
      </w:pP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A4D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5037"/>
    <w:rsid w:val="00245634"/>
    <w:rsid w:val="00247493"/>
    <w:rsid w:val="0024766F"/>
    <w:rsid w:val="002476E7"/>
    <w:rsid w:val="002477A7"/>
    <w:rsid w:val="00250671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3E72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7891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400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A6AE6"/>
    <w:rsid w:val="00CB02D1"/>
    <w:rsid w:val="00CB2F65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2E46555"/>
    <w:rsid w:val="05632A33"/>
    <w:rsid w:val="0D2E7735"/>
    <w:rsid w:val="0F584F29"/>
    <w:rsid w:val="11851FDD"/>
    <w:rsid w:val="1B2332A2"/>
    <w:rsid w:val="226A318F"/>
    <w:rsid w:val="2D7B17B1"/>
    <w:rsid w:val="2FD86CE2"/>
    <w:rsid w:val="3C2863BA"/>
    <w:rsid w:val="406D2A49"/>
    <w:rsid w:val="429C0884"/>
    <w:rsid w:val="46E61CB2"/>
    <w:rsid w:val="47856A90"/>
    <w:rsid w:val="507B28A0"/>
    <w:rsid w:val="55F71EFE"/>
    <w:rsid w:val="5C9178FE"/>
    <w:rsid w:val="5F0D2199"/>
    <w:rsid w:val="662E1925"/>
    <w:rsid w:val="666B734E"/>
    <w:rsid w:val="6CFF18F5"/>
    <w:rsid w:val="70954C10"/>
    <w:rsid w:val="7A5165FB"/>
    <w:rsid w:val="7E6665A1"/>
    <w:rsid w:val="7F37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1.bin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937F0-50F5-4D56-9A84-D1E3CA9F6F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30</Pages>
  <Words>2251</Words>
  <Characters>12831</Characters>
  <Lines>106</Lines>
  <Paragraphs>30</Paragraphs>
  <TotalTime>0</TotalTime>
  <ScaleCrop>false</ScaleCrop>
  <LinksUpToDate>false</LinksUpToDate>
  <CharactersWithSpaces>15052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2021-11-05T09:01:28Z</dcterms:modified>
  <cp:revision>669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