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XML</w:t>
      </w:r>
      <w:r>
        <w:rPr>
          <w:rFonts w:hint="eastAsia" w:ascii="Times New Roman" w:hAnsi="Times New Roman"/>
        </w:rPr>
        <w:t>模块接口设计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_Toc17743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_Toc17743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_Toc5676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_Toc5676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_Toc11241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_Toc11241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_Toc29995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bookmarkStart w:id="30" w:name="_GoBack"/>
      <w:bookmarkEnd w:id="30"/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_Toc20391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服务模块接口设计</w:t>
      </w:r>
      <w:r>
        <w:tab/>
      </w:r>
      <w:r>
        <w:fldChar w:fldCharType="begin"/>
      </w:r>
      <w:r>
        <w:instrText xml:space="preserve"> PAGEREF _Toc20391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_Toc23642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_Toc23642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_Toc25851 </w:instrText>
      </w:r>
      <w:r>
        <w:fldChar w:fldCharType="separate"/>
      </w:r>
      <w:r>
        <w:rPr>
          <w:rFonts w:hint="eastAsia"/>
          <w:szCs w:val="28"/>
        </w:rPr>
        <w:t xml:space="preserve">3.1.2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_Toc25851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_Toc30040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_Toc30040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_Toc25139 </w:instrText>
      </w:r>
      <w:r>
        <w:fldChar w:fldCharType="separate"/>
      </w:r>
      <w:r>
        <w:rPr>
          <w:rFonts w:hint="eastAsia"/>
          <w:szCs w:val="28"/>
        </w:rPr>
        <w:t xml:space="preserve">3.1.2 </w:t>
      </w:r>
      <w:r>
        <w:rPr>
          <w:rFonts w:hint="eastAsia"/>
          <w:szCs w:val="28"/>
          <w:lang w:val="en-US" w:eastAsia="zh-CN"/>
        </w:rPr>
        <w:t>结果发送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_Toc25139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_Toc11197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r>
        <w:tab/>
      </w:r>
      <w:r>
        <w:fldChar w:fldCharType="begin"/>
      </w:r>
      <w:r>
        <w:instrText xml:space="preserve"> PAGEREF _Toc11197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_Toc8446 </w:instrText>
      </w:r>
      <w:r>
        <w:fldChar w:fldCharType="separate"/>
      </w:r>
      <w:r>
        <w:rPr>
          <w:rFonts w:hint="eastAsia"/>
          <w:szCs w:val="28"/>
        </w:rPr>
        <w:t xml:space="preserve">3.3.1 </w:t>
      </w:r>
      <w:r>
        <w:rPr>
          <w:rFonts w:hint="eastAsia"/>
          <w:szCs w:val="28"/>
          <w:lang w:val="en-US" w:eastAsia="zh-CN"/>
        </w:rPr>
        <w:t>构造CResult2XML对象</w:t>
      </w:r>
      <w:r>
        <w:tab/>
      </w:r>
      <w:r>
        <w:fldChar w:fldCharType="begin"/>
      </w:r>
      <w:r>
        <w:instrText xml:space="preserve"> PAGEREF _Toc8446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_Toc1293 </w:instrText>
      </w:r>
      <w:r>
        <w:fldChar w:fldCharType="separate"/>
      </w:r>
      <w:r>
        <w:rPr>
          <w:rFonts w:hint="eastAsia"/>
          <w:szCs w:val="28"/>
        </w:rPr>
        <w:t xml:space="preserve">3.3.2 </w:t>
      </w:r>
      <w:r>
        <w:rPr>
          <w:rFonts w:hint="eastAsia"/>
          <w:szCs w:val="28"/>
          <w:lang w:val="en-US" w:eastAsia="zh-CN"/>
        </w:rPr>
        <w:t>中间结果文件整理</w:t>
      </w:r>
      <w:r>
        <w:tab/>
      </w:r>
      <w:r>
        <w:fldChar w:fldCharType="begin"/>
      </w:r>
      <w:r>
        <w:instrText xml:space="preserve"> PAGEREF _Toc1293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_Toc8475 </w:instrText>
      </w:r>
      <w:r>
        <w:fldChar w:fldCharType="separate"/>
      </w:r>
      <w:r>
        <w:rPr>
          <w:rFonts w:hint="eastAsia"/>
          <w:szCs w:val="28"/>
        </w:rPr>
        <w:t xml:space="preserve">3.3.3 </w:t>
      </w:r>
      <w:r>
        <w:rPr>
          <w:rFonts w:hint="eastAsia"/>
          <w:lang w:val="en-US" w:eastAsia="zh-CN"/>
        </w:rPr>
        <w:t>构造xml 结构体</w:t>
      </w:r>
      <w:r>
        <w:tab/>
      </w:r>
      <w:r>
        <w:fldChar w:fldCharType="begin"/>
      </w:r>
      <w:r>
        <w:instrText xml:space="preserve"> PAGEREF _Toc8475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_Toc31020 </w:instrText>
      </w:r>
      <w:r>
        <w:fldChar w:fldCharType="separate"/>
      </w:r>
      <w:r>
        <w:rPr>
          <w:rFonts w:hint="eastAsia"/>
          <w:szCs w:val="28"/>
        </w:rPr>
        <w:t xml:space="preserve">3.3.4 </w:t>
      </w:r>
      <w:r>
        <w:rPr>
          <w:rFonts w:hint="eastAsia"/>
          <w:lang w:val="en-US" w:eastAsia="zh-CN"/>
        </w:rPr>
        <w:t>生成xml 文件</w:t>
      </w:r>
      <w:r>
        <w:tab/>
      </w:r>
      <w:r>
        <w:fldChar w:fldCharType="begin"/>
      </w:r>
      <w:r>
        <w:instrText xml:space="preserve"> PAGEREF _Toc31020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_Toc7545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_Toc7545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_Toc22401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_Toc22401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_Toc28494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_Toc28494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_Toc26156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解析中间结果文件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_Toc26156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_Toc22255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>组装xml结构所需数据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_Toc22255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szCs w:val="28"/>
        </w:rPr>
        <w:t>4.2.3 流程控制模块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133382108"/>
      <w:bookmarkStart w:id="2" w:name="_Toc133383077"/>
      <w:bookmarkStart w:id="3" w:name="_Toc133387530"/>
      <w:bookmarkStart w:id="4" w:name="_Toc82593941"/>
      <w:bookmarkStart w:id="5" w:name="_Toc1774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5676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xml</w:t>
      </w:r>
      <w:r>
        <w:rPr>
          <w:rFonts w:hint="eastAsia" w:asciiTheme="minorEastAsia" w:hAnsiTheme="minorEastAsia" w:eastAsiaTheme="minorEastAsia"/>
          <w:sz w:val="24"/>
          <w:szCs w:val="24"/>
        </w:rPr>
        <w:t>服务端内部接口设计及接口中参数的数据结构，本文档的读者对象为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592"/>
      <w:bookmarkStart w:id="8" w:name="_Ref139963604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11241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29995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20391"/>
      <w:r>
        <w:rPr>
          <w:rFonts w:hint="eastAsia"/>
        </w:rPr>
        <w:t>3.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服务模块接口设计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bookmarkStart w:id="12" w:name="_Toc82593951"/>
      <w:bookmarkStart w:id="13" w:name="_Toc131913822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Xml</w:t>
      </w:r>
      <w:r>
        <w:rPr>
          <w:rFonts w:hint="eastAsia" w:asciiTheme="minorEastAsia" w:hAnsiTheme="minorEastAsia" w:eastAsiaTheme="minorEastAsia"/>
          <w:sz w:val="28"/>
          <w:szCs w:val="28"/>
        </w:rPr>
        <w:t>服务包含接收数据模块、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/>
          <w:sz w:val="28"/>
          <w:szCs w:val="28"/>
        </w:rPr>
        <w:t>数据模块和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结果返回</w:t>
      </w:r>
      <w:r>
        <w:rPr>
          <w:rFonts w:hint="eastAsia" w:asciiTheme="minorEastAsia" w:hAnsiTheme="minorEastAsia" w:eastAsiaTheme="minorEastAsia"/>
          <w:sz w:val="28"/>
          <w:szCs w:val="28"/>
        </w:rPr>
        <w:t>模块。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object>
          <v:shape id="_x0000_i1038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38" DrawAspect="Content" ObjectID="_1468075725" r:id="rId10">
            <o:LockedField>false</o:LockedField>
          </o:OLEObject>
        </w:object>
      </w:r>
    </w:p>
    <w:p/>
    <w:p>
      <w:pPr>
        <w:pStyle w:val="3"/>
      </w:pPr>
      <w:bookmarkStart w:id="14" w:name="_Toc23642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bookmarkEnd w:id="14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Xml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之间通过socket通信，数据接收模块负责接收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发送过来的请求数据并将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接收到的数据放入任务队列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36" o:spt="75" alt="" type="#_x0000_t75" style="height:182.5pt;width:3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36" DrawAspect="Content" ObjectID="_1468075726" r:id="rId12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5" w:name="_Toc25851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THREAD_VOID TaskInsertThreadProc(THREAD_PVOID)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接收总控端发送请求数据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</w:p>
    <w:p>
      <w:pPr>
        <w:pStyle w:val="3"/>
      </w:pPr>
      <w:bookmarkStart w:id="16" w:name="_Toc30040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bookmarkEnd w:id="16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Xml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结果发送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从结果队列中取已经处理完的任务，并把处理结果返回给总控端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39" o:spt="75" alt="" type="#_x0000_t75" style="height:182.5pt;width:3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39" DrawAspect="Content" ObjectID="_1468075727" r:id="rId14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7" w:name="_Toc25139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  <w:lang w:val="en-US" w:eastAsia="zh-CN"/>
        </w:rPr>
        <w:t>结果发送</w:t>
      </w:r>
      <w:r>
        <w:rPr>
          <w:rFonts w:hint="eastAsia"/>
          <w:sz w:val="28"/>
          <w:szCs w:val="28"/>
        </w:rPr>
        <w:t>接口</w:t>
      </w:r>
      <w:bookmarkEnd w:id="17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THREAD_VOID RestaskSendThreadProc(THREAD_PVOID)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任务处理结果返回总控端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</w:p>
    <w:p>
      <w:pPr>
        <w:pStyle w:val="3"/>
      </w:pPr>
      <w:bookmarkStart w:id="18" w:name="_Toc11197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bookmarkEnd w:id="18"/>
      <w: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从任务队列中取出待处理任务，经过生成CResult2XML对象、中间文件数据整理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构造XML相关结构体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生成xml文件。处理结果存入结果队列。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流程图如下：</w:t>
      </w:r>
    </w:p>
    <w:p>
      <w:pPr>
        <w:spacing w:line="276" w:lineRule="auto"/>
        <w:jc w:val="center"/>
        <w:rPr>
          <w:rFonts w:asciiTheme="minorEastAsia" w:hAnsiTheme="minorEastAsia" w:eastAsiaTheme="minorEastAsia"/>
          <w:sz w:val="24"/>
          <w:szCs w:val="24"/>
        </w:rPr>
      </w:pPr>
      <w:r>
        <w:object>
          <v:shape id="_x0000_i1040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40" DrawAspect="Content" ObjectID="_1468075728" r:id="rId16">
            <o:LockedField>false</o:LockedField>
          </o:OLEObject>
        </w:objec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9" w:name="_Toc8446"/>
      <w:r>
        <w:rPr>
          <w:rFonts w:hint="eastAsia"/>
          <w:sz w:val="28"/>
          <w:szCs w:val="28"/>
        </w:rPr>
        <w:t xml:space="preserve">3.3.1 </w:t>
      </w:r>
      <w:r>
        <w:rPr>
          <w:rFonts w:hint="eastAsia"/>
          <w:sz w:val="28"/>
          <w:szCs w:val="28"/>
          <w:lang w:val="en-US" w:eastAsia="zh-CN"/>
        </w:rPr>
        <w:t>构造CResult2XML对象</w:t>
      </w:r>
      <w:bookmarkEnd w:id="19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CResult2XML::CResult2XML(TaskInfo* pTaskInfo, Result2XMLPara* pStResult2XMLPara, StPunctuationRule* pStPunctuationRule)</w:t>
      </w:r>
    </w:p>
    <w:p>
      <w:pPr>
        <w:spacing w:line="360" w:lineRule="auto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接口功能：构造函数：完成成员变量赋值；</w:t>
      </w:r>
    </w:p>
    <w:tbl>
      <w:tblPr>
        <w:tblStyle w:val="16"/>
        <w:tblW w:w="940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pTaskInfo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存放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pStResult2XMLPara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指针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存放配置文件信息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pStPunctuationRule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指针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存放标点配置信息</w:t>
            </w:r>
          </w:p>
        </w:tc>
      </w:tr>
    </w:tbl>
    <w:p>
      <w:pPr>
        <w:adjustRightInd/>
        <w:snapToGrid/>
        <w:spacing w:line="220" w:lineRule="atLeast"/>
      </w:pPr>
    </w:p>
    <w:p>
      <w:pPr>
        <w:pStyle w:val="4"/>
        <w:rPr>
          <w:sz w:val="28"/>
          <w:szCs w:val="28"/>
        </w:rPr>
      </w:pPr>
      <w:bookmarkStart w:id="20" w:name="_Toc1293"/>
      <w:r>
        <w:rPr>
          <w:rFonts w:hint="eastAsia"/>
          <w:sz w:val="28"/>
          <w:szCs w:val="28"/>
        </w:rPr>
        <w:t xml:space="preserve">3.3.2 </w:t>
      </w:r>
      <w:r>
        <w:rPr>
          <w:rFonts w:hint="eastAsia"/>
          <w:sz w:val="28"/>
          <w:szCs w:val="28"/>
          <w:lang w:val="en-US" w:eastAsia="zh-CN"/>
        </w:rPr>
        <w:t>中间结果文件整理</w:t>
      </w:r>
      <w:bookmarkEnd w:id="20"/>
    </w:p>
    <w:p>
      <w:pPr>
        <w:adjustRightInd/>
        <w:snapToGrid/>
        <w:spacing w:line="276" w:lineRule="auto"/>
        <w:rPr>
          <w:rFonts w:hint="eastAsia" w:ascii="Consolas" w:hAnsi="Consolas" w:eastAsia="宋体" w:cs="Consolas"/>
          <w:b/>
          <w:bCs/>
        </w:rPr>
      </w:pPr>
      <w:r>
        <w:rPr>
          <w:rFonts w:hint="eastAsia" w:ascii="Consolas" w:hAnsi="Consolas" w:eastAsia="宋体" w:cs="Consolas"/>
          <w:b/>
          <w:bCs/>
        </w:rPr>
        <w:t>int CResult2XML::ParseData()</w:t>
      </w:r>
    </w:p>
    <w:p>
      <w:pPr>
        <w:adjustRightInd/>
        <w:snapToGrid/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接口功能：该函数接口主要实现数据准备：读取中间结果文件到内存。</w:t>
      </w:r>
    </w:p>
    <w:p>
      <w:pPr>
        <w:pStyle w:val="4"/>
        <w:rPr>
          <w:sz w:val="28"/>
          <w:szCs w:val="28"/>
        </w:rPr>
      </w:pPr>
      <w:bookmarkStart w:id="21" w:name="_Toc8475"/>
      <w:r>
        <w:rPr>
          <w:rFonts w:hint="eastAsia"/>
          <w:sz w:val="28"/>
          <w:szCs w:val="28"/>
        </w:rPr>
        <w:t xml:space="preserve">3.3.3 </w:t>
      </w:r>
      <w:r>
        <w:rPr>
          <w:rFonts w:hint="eastAsia"/>
          <w:lang w:val="en-US" w:eastAsia="zh-CN"/>
        </w:rPr>
        <w:t>构造xml 结构体</w:t>
      </w:r>
      <w:bookmarkEnd w:id="21"/>
    </w:p>
    <w:p>
      <w:pPr>
        <w:adjustRightInd/>
        <w:snapToGrid/>
        <w:spacing w:line="276" w:lineRule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CResult2XML::InitXMLServerInput();</w:t>
      </w:r>
    </w:p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接口功能：主要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初始化xml结构，包括声道数、语音名、语音时长、比特率等</w:t>
      </w:r>
      <w:r>
        <w:rPr>
          <w:rFonts w:hint="eastAsia" w:ascii="Consolas" w:hAnsi="Consolas" w:eastAsia="宋体" w:cs="Consolas"/>
          <w:color w:val="000000"/>
        </w:rPr>
        <w:t>。</w:t>
      </w:r>
    </w:p>
    <w:p>
      <w:pPr>
        <w:pStyle w:val="4"/>
        <w:rPr>
          <w:sz w:val="28"/>
          <w:szCs w:val="28"/>
        </w:rPr>
      </w:pPr>
      <w:bookmarkStart w:id="22" w:name="_Toc31020"/>
      <w:r>
        <w:rPr>
          <w:rFonts w:hint="eastAsia"/>
          <w:sz w:val="28"/>
          <w:szCs w:val="28"/>
        </w:rPr>
        <w:t xml:space="preserve">3.3.4 </w:t>
      </w:r>
      <w:r>
        <w:rPr>
          <w:rFonts w:hint="eastAsia"/>
          <w:lang w:val="en-US" w:eastAsia="zh-CN"/>
        </w:rPr>
        <w:t>生成xml 文件</w:t>
      </w:r>
      <w:bookmarkEnd w:id="22"/>
    </w:p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void XMLServer::XMLS_GenXML(const XMLServerInputData &amp;input, string &amp;xmlStr);</w:t>
      </w:r>
      <w:r>
        <w:rPr>
          <w:rFonts w:hint="eastAsia" w:ascii="Consolas" w:hAnsi="Consolas" w:eastAsia="宋体" w:cs="Consolas"/>
          <w:color w:val="000000"/>
        </w:rPr>
        <w:t>接口功能：主要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生成xml文件中每个节点，并且给节点赋值，最终组成标准xml文件</w:t>
      </w:r>
      <w:r>
        <w:rPr>
          <w:rFonts w:hint="eastAsia" w:ascii="Consolas" w:hAnsi="Consolas" w:eastAsia="宋体" w:cs="Consolas"/>
          <w:color w:val="000000"/>
        </w:rPr>
        <w:t>。</w:t>
      </w:r>
    </w:p>
    <w:tbl>
      <w:tblPr>
        <w:tblStyle w:val="16"/>
        <w:tblW w:w="9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-SA"/>
              </w:rPr>
              <w:t>input</w:t>
            </w:r>
          </w:p>
        </w:tc>
        <w:tc>
          <w:tcPr>
            <w:tcW w:w="3134" w:type="dxa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结构体</w:t>
            </w:r>
          </w:p>
        </w:tc>
        <w:tc>
          <w:tcPr>
            <w:tcW w:w="3134" w:type="dxa"/>
          </w:tcPr>
          <w:p>
            <w:pPr>
              <w:adjustRightInd/>
              <w:snapToGrid/>
              <w:spacing w:line="276" w:lineRule="auto"/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存放整理对应xml结构数据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-SA"/>
              </w:rPr>
              <w:t>xmlStr</w:t>
            </w:r>
          </w:p>
        </w:tc>
        <w:tc>
          <w:tcPr>
            <w:tcW w:w="3134" w:type="dxa"/>
          </w:tcPr>
          <w:p>
            <w:pPr>
              <w:adjustRightInd/>
              <w:snapToGrid/>
              <w:spacing w:line="276" w:lineRule="auto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结构体</w:t>
            </w:r>
          </w:p>
        </w:tc>
        <w:tc>
          <w:tcPr>
            <w:tcW w:w="3134" w:type="dxa"/>
          </w:tcPr>
          <w:p>
            <w:pPr>
              <w:adjustRightInd/>
              <w:snapToGrid/>
              <w:spacing w:line="276" w:lineRule="auto"/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存放字符串形式输出xml结果</w:t>
            </w:r>
          </w:p>
        </w:tc>
      </w:tr>
    </w:tbl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3" w:name="_Toc7545"/>
      <w:r>
        <w:rPr>
          <w:rFonts w:hint="eastAsia"/>
        </w:rPr>
        <w:t>4.代码目录</w:t>
      </w:r>
      <w:bookmarkEnd w:id="23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4" w:name="_Toc22401"/>
      <w:r>
        <w:rPr>
          <w:rFonts w:hint="eastAsia"/>
        </w:rPr>
        <w:t>4.1 代码目录结构</w:t>
      </w:r>
      <w:bookmarkEnd w:id="24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XMLServerSrc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MoreTools                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文件操作相关函数及日志库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include</w:t>
      </w:r>
      <w:r>
        <w:rPr>
          <w:rFonts w:hint="eastAsia" w:ascii="Consolas" w:hAnsi="Consolas" w:cs="宋体"/>
          <w:color w:val="333333"/>
          <w:szCs w:val="21"/>
        </w:rPr>
        <w:t xml:space="preserve">               //依赖头文件目录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lib</w:t>
      </w:r>
      <w:r>
        <w:rPr>
          <w:rFonts w:hint="eastAsia" w:ascii="Consolas" w:hAnsi="Consolas" w:cs="宋体"/>
          <w:color w:val="333333"/>
          <w:szCs w:val="21"/>
        </w:rPr>
        <w:t xml:space="preserve">                   //依赖库目录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src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</w:t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CPPSocket.cpp 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socket通信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CPPSocket.h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CPPTcpSocket.cpp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socket通信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CPPTcpSocket.h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common.h   //共用方法声明文件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main.cpp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//主函数，任务接收、处理、返回线程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makefile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//编译脚本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MsgInfo.pb.cc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//protobuf文件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MsgInfo.pb.h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porting.cpp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porting.h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Result2XML.cpp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       </w:t>
      </w:r>
      <w:r>
        <w:rPr>
          <w:rFonts w:hint="eastAsia" w:ascii="Consolas" w:hAnsi="Consolas" w:cs="宋体"/>
          <w:color w:val="333333"/>
          <w:szCs w:val="21"/>
        </w:rPr>
        <w:t>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读取中间结果文件到内存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Result2XML.h                   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ResultParser.cpp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    </w:t>
      </w:r>
      <w:r>
        <w:rPr>
          <w:rFonts w:hint="eastAsia" w:ascii="Consolas" w:hAnsi="Consolas" w:cs="宋体"/>
          <w:color w:val="333333"/>
          <w:szCs w:val="21"/>
        </w:rPr>
        <w:t>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解析中间结果文件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ab/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ResultParser.h      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socketHandle.cpp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socketHandle.h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tools.cpp               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加载配置文件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tools.h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XMLPraseData.hpp         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XMLServer.cpp         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XML结构操作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XMLServer.hpp</w:t>
      </w:r>
    </w:p>
    <w:p>
      <w:pPr>
        <w:pStyle w:val="3"/>
      </w:pPr>
      <w:bookmarkStart w:id="25" w:name="_Toc75264341"/>
      <w:bookmarkStart w:id="26" w:name="_Toc28494"/>
      <w:r>
        <w:rPr>
          <w:rFonts w:hint="eastAsia"/>
        </w:rPr>
        <w:t xml:space="preserve">4.2 </w:t>
      </w:r>
      <w:bookmarkEnd w:id="25"/>
      <w:r>
        <w:rPr>
          <w:rFonts w:hint="eastAsia"/>
        </w:rPr>
        <w:t>主要代码文件说明</w:t>
      </w:r>
      <w:bookmarkEnd w:id="26"/>
    </w:p>
    <w:p>
      <w:pPr>
        <w:pStyle w:val="4"/>
        <w:rPr>
          <w:sz w:val="28"/>
          <w:szCs w:val="28"/>
        </w:rPr>
      </w:pPr>
      <w:bookmarkStart w:id="27" w:name="_Toc26156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解析中间结果文件</w:t>
      </w:r>
      <w:r>
        <w:rPr>
          <w:rFonts w:hint="eastAsia"/>
          <w:sz w:val="28"/>
          <w:szCs w:val="28"/>
        </w:rPr>
        <w:t>模块</w:t>
      </w:r>
      <w:bookmarkEnd w:id="27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ResultParser.cpp</w:t>
      </w:r>
      <w:r>
        <w:rPr>
          <w:rFonts w:hint="eastAsia" w:ascii="Consolas" w:hAnsi="Consolas" w:cs="宋体"/>
          <w:color w:val="333333"/>
          <w:sz w:val="21"/>
          <w:szCs w:val="21"/>
        </w:rPr>
        <w:t>该cpp文件中主要包含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解析识别、聚类、叠音、标点、阿拉伯模块生成的中间结果文件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8" w:name="_Toc22255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>组装xml结构所需数据</w:t>
      </w:r>
      <w:r>
        <w:rPr>
          <w:rFonts w:hint="eastAsia"/>
          <w:sz w:val="28"/>
          <w:szCs w:val="28"/>
        </w:rPr>
        <w:t>模块</w:t>
      </w:r>
      <w:bookmarkEnd w:id="28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Result2XML.cpp</w:t>
      </w:r>
      <w:r>
        <w:rPr>
          <w:rFonts w:hint="eastAsia" w:ascii="Consolas" w:hAnsi="Consolas" w:cs="宋体"/>
          <w:color w:val="333333"/>
          <w:sz w:val="21"/>
          <w:szCs w:val="21"/>
        </w:rPr>
        <w:t>该cpp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读取解析完的中间结果到内存，完成静音计算，生成xml结构中所需数据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9" w:name="_Toc5119"/>
      <w:r>
        <w:rPr>
          <w:rFonts w:hint="eastAsia"/>
          <w:sz w:val="28"/>
          <w:szCs w:val="28"/>
        </w:rPr>
        <w:t>4.2.3 流程控制模块</w:t>
      </w:r>
      <w:bookmarkEnd w:id="29"/>
    </w:p>
    <w:p>
      <w:r>
        <w:rPr>
          <w:rFonts w:hint="eastAsia" w:ascii="Consolas" w:hAnsi="Consolas" w:cs="宋体"/>
          <w:color w:val="333333"/>
          <w:szCs w:val="21"/>
        </w:rPr>
        <w:t>main.cpp</w:t>
      </w:r>
      <w:r>
        <w:rPr>
          <w:rFonts w:hint="eastAsia" w:ascii="Consolas" w:hAnsi="Consolas" w:cs="宋体"/>
          <w:color w:val="333333"/>
          <w:sz w:val="21"/>
          <w:szCs w:val="21"/>
        </w:rPr>
        <w:t>该cpp功能为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日志文件初始化，加载配置文件，任务接收、处理、返回线程的起动及具体处理逻辑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bookmarkEnd w:id="12"/>
    <w:bookmarkEnd w:id="13"/>
    <w:p>
      <w:pPr>
        <w:adjustRightInd/>
        <w:snapToGrid/>
        <w:spacing w:line="220" w:lineRule="atLeast"/>
      </w:pPr>
    </w:p>
    <w:p/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4D02CA5"/>
    <w:rsid w:val="0D40089C"/>
    <w:rsid w:val="3E40242D"/>
    <w:rsid w:val="527F5FA9"/>
    <w:rsid w:val="6B6059F6"/>
    <w:rsid w:val="6E401777"/>
    <w:rsid w:val="731D6403"/>
    <w:rsid w:val="76E537D9"/>
    <w:rsid w:val="7D4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2021-11-03T08:21:37Z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