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-1192530</wp:posOffset>
            </wp:positionH>
            <wp:positionV relativeFrom="paragraph">
              <wp:posOffset>-916940</wp:posOffset>
            </wp:positionV>
            <wp:extent cx="7609840" cy="2910205"/>
            <wp:effectExtent l="0" t="0" r="10160" b="635"/>
            <wp:wrapNone/>
            <wp:docPr id="20" name="图片 2" descr="说明: 模板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说明: 模板-3"/>
                    <pic:cNvPicPr>
                      <a:picLocks noChangeAspect="1"/>
                    </pic:cNvPicPr>
                  </pic:nvPicPr>
                  <pic:blipFill>
                    <a:blip r:embed="rId11"/>
                    <a:srcRect b="75984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pStyle w:val="143"/>
        <w:spacing w:after="120" w:afterLines="50" w:line="360" w:lineRule="auto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广东电网有限责任公司</w:t>
      </w:r>
    </w:p>
    <w:p>
      <w:pPr>
        <w:pStyle w:val="143"/>
        <w:spacing w:after="120" w:afterLines="50" w:line="360" w:lineRule="auto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人工智能平台(二期)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</w:rPr>
        <w:t>建设项目</w:t>
      </w:r>
    </w:p>
    <w:p>
      <w:pPr>
        <w:pStyle w:val="143"/>
        <w:spacing w:after="120" w:afterLines="50" w:line="360" w:lineRule="auto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安装配置手册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52"/>
          <w:szCs w:val="52"/>
        </w:rPr>
      </w:pPr>
    </w:p>
    <w:p>
      <w:pPr>
        <w:pStyle w:val="143"/>
        <w:spacing w:after="120" w:afterLines="50" w:line="360" w:lineRule="auto"/>
        <w:jc w:val="center"/>
        <w:rPr>
          <w:rFonts w:hint="eastAsia" w:ascii="微软雅黑" w:hAnsi="微软雅黑" w:eastAsia="微软雅黑" w:cs="微软雅黑"/>
          <w:b/>
          <w:bCs/>
          <w:iCs/>
          <w:sz w:val="28"/>
          <w:szCs w:val="32"/>
        </w:rPr>
      </w:pPr>
      <w:r>
        <w:rPr>
          <w:rFonts w:hint="eastAsia" w:ascii="微软雅黑" w:hAnsi="微软雅黑" w:eastAsia="微软雅黑" w:cs="微软雅黑"/>
          <w:b/>
          <w:bCs/>
          <w:iCs/>
          <w:sz w:val="28"/>
          <w:szCs w:val="32"/>
        </w:rPr>
        <w:t>广东电网有限责任公司</w:t>
      </w:r>
    </w:p>
    <w:p>
      <w:pPr>
        <w:pStyle w:val="143"/>
        <w:spacing w:after="120" w:afterLines="50" w:line="360" w:lineRule="auto"/>
        <w:jc w:val="center"/>
        <w:rPr>
          <w:rFonts w:hint="eastAsia" w:ascii="微软雅黑" w:hAnsi="微软雅黑" w:eastAsia="微软雅黑" w:cs="微软雅黑"/>
          <w:b/>
          <w:bCs/>
          <w:iCs/>
          <w:sz w:val="28"/>
          <w:szCs w:val="32"/>
        </w:rPr>
      </w:pPr>
      <w:r>
        <w:rPr>
          <w:rFonts w:hint="eastAsia" w:ascii="微软雅黑" w:hAnsi="微软雅黑" w:eastAsia="微软雅黑" w:cs="微软雅黑"/>
          <w:b/>
          <w:bCs/>
          <w:iCs/>
          <w:sz w:val="28"/>
          <w:szCs w:val="32"/>
        </w:rPr>
        <w:t>202</w:t>
      </w:r>
      <w:r>
        <w:rPr>
          <w:rFonts w:hint="eastAsia" w:ascii="微软雅黑" w:hAnsi="微软雅黑" w:eastAsia="微软雅黑" w:cs="微软雅黑"/>
          <w:b/>
          <w:bCs/>
          <w:iCs/>
          <w:sz w:val="28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Cs/>
          <w:sz w:val="28"/>
          <w:szCs w:val="32"/>
        </w:rPr>
        <w:t>年</w:t>
      </w:r>
      <w:r>
        <w:rPr>
          <w:rFonts w:hint="eastAsia" w:ascii="微软雅黑" w:hAnsi="微软雅黑" w:eastAsia="微软雅黑" w:cs="微软雅黑"/>
          <w:b/>
          <w:bCs/>
          <w:iCs/>
          <w:sz w:val="28"/>
          <w:szCs w:val="3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Cs/>
          <w:sz w:val="28"/>
          <w:szCs w:val="32"/>
        </w:rPr>
        <w:t>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·</w:t>
      </w:r>
    </w:p>
    <w:p>
      <w:pPr>
        <w:pStyle w:val="144"/>
        <w:spacing w:before="0" w:after="0"/>
        <w:jc w:val="center"/>
        <w:rPr>
          <w:rFonts w:hint="eastAsia" w:ascii="微软雅黑" w:hAnsi="微软雅黑" w:eastAsia="微软雅黑" w:cs="微软雅黑"/>
        </w:rPr>
      </w:pPr>
      <w:bookmarkStart w:id="0" w:name="_Toc3087"/>
      <w:bookmarkStart w:id="1" w:name="_Toc387952900"/>
      <w:r>
        <w:rPr>
          <w:rFonts w:hint="eastAsia" w:ascii="微软雅黑" w:hAnsi="微软雅黑" w:eastAsia="微软雅黑" w:cs="微软雅黑"/>
        </w:rPr>
        <w:t>目 录</w:t>
      </w:r>
      <w:bookmarkEnd w:id="0"/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</w:rPr>
      </w:pP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_Toc3087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目 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_Toc3087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_Toc25800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 引言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_Toc25800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_Toc19606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1.1. 编制目的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_Toc19606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_Toc20077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1.2. 适用范围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_Toc20077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_Toc12179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1.3. 参考依据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_Toc12179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_Toc24787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 系统安装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_Toc24787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_Toc29937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2.1. 机房要求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_Toc29937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_Toc3885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2.2. 系统安装平台要求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_Toc3885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_Toc4644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2.3. 操作系统配置环境要求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_Toc4644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_Toc21482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/>
        </w:rPr>
        <w:t xml:space="preserve">3. </w:t>
      </w:r>
      <w:r>
        <w:rPr>
          <w:rFonts w:hint="eastAsia" w:ascii="微软雅黑" w:hAnsi="微软雅黑" w:eastAsia="微软雅黑" w:cs="微软雅黑"/>
          <w:lang w:val="en-US" w:eastAsia="zh-CN"/>
        </w:rPr>
        <w:t>语音引擎组件安装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_Toc21482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_Toc12167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</w:rPr>
        <w:t xml:space="preserve">3.1. 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>在线语音引擎组件</w:t>
      </w:r>
      <w:r>
        <w:rPr>
          <w:rFonts w:hint="eastAsia" w:ascii="微软雅黑" w:hAnsi="微软雅黑" w:eastAsia="微软雅黑" w:cs="微软雅黑"/>
          <w:bCs/>
        </w:rPr>
        <w:t>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_Toc12167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_Toc30486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3.2. 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>离线语音引擎组件安装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_Toc30486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_Toc6562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4. </w:t>
      </w:r>
      <w:r>
        <w:rPr>
          <w:rFonts w:hint="eastAsia" w:ascii="微软雅黑" w:hAnsi="微软雅黑" w:eastAsia="微软雅黑" w:cs="微软雅黑"/>
          <w:lang w:val="en-US" w:eastAsia="zh-CN"/>
        </w:rPr>
        <w:t>语音引擎授权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_Toc6562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_Toc27905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4.1. 在线asr 引擎授权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_Toc27905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_Toc3535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4.2. 在线质检 引擎授权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_Toc3535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_Toc14039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4.3. 离线语音 引擎授权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_Toc14039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_Toc17619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5. 语音引擎配置和启动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_Toc17619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_Toc15701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5.1. 在线引擎前提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_Toc15701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_Toc29537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5.2. 在线asr引擎配置和启动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_Toc29537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_Toc7610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5.3. 在线质检引擎配置和启动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_Toc7610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_Toc30632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5.4. 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>离线语音引擎配置和启动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_Toc30632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tabs>
          <w:tab w:val="right" w:leader="dot" w:pos="8409"/>
          <w:tab w:val="clear" w:pos="426"/>
          <w:tab w:val="clear" w:pos="126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_Toc25506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6. 服务器集群搭建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_Toc25506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_Toc25688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6.1. 集群搭建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_Toc25688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_Toc15992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6.2. 在线asr nginx安装部署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_Toc15992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_Toc23745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6.3. 在线质检 nginx安装部署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_Toc23745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31"/>
        <w:tabs>
          <w:tab w:val="right" w:leader="dot" w:pos="8409"/>
          <w:tab w:val="clear" w:pos="1050"/>
          <w:tab w:val="clear" w:pos="928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_Toc30614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Cs/>
          <w:lang w:val="en-US" w:eastAsia="zh-CN"/>
        </w:rPr>
        <w:t>6.4. 线系统nginx安装部署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_Toc30614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440" w:right="1700" w:bottom="1440" w:left="1797" w:header="680" w:footer="992" w:gutter="0"/>
          <w:cols w:space="720" w:num="1"/>
          <w:titlePg/>
          <w:docGrid w:linePitch="312" w:charSpace="0"/>
        </w:sect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tabs>
          <w:tab w:val="left" w:pos="420"/>
          <w:tab w:val="clear" w:pos="0"/>
        </w:tabs>
        <w:spacing w:before="0" w:after="0"/>
        <w:rPr>
          <w:rFonts w:hint="eastAsia" w:ascii="微软雅黑" w:hAnsi="微软雅黑" w:eastAsia="微软雅黑" w:cs="微软雅黑"/>
        </w:rPr>
      </w:pPr>
      <w:bookmarkStart w:id="2" w:name="_Toc25800"/>
      <w:bookmarkStart w:id="3" w:name="_Toc388116052"/>
      <w:r>
        <w:rPr>
          <w:rFonts w:hint="eastAsia" w:ascii="微软雅黑" w:hAnsi="微软雅黑" w:eastAsia="微软雅黑" w:cs="微软雅黑"/>
        </w:rPr>
        <w:t>引言</w:t>
      </w:r>
      <w:bookmarkEnd w:id="2"/>
      <w:bookmarkEnd w:id="3"/>
    </w:p>
    <w:p>
      <w:pPr>
        <w:pStyle w:val="5"/>
        <w:tabs>
          <w:tab w:val="left" w:pos="420"/>
          <w:tab w:val="clear" w:pos="576"/>
        </w:tabs>
        <w:spacing w:before="0" w:after="0"/>
        <w:rPr>
          <w:rFonts w:hint="eastAsia" w:ascii="微软雅黑" w:hAnsi="微软雅黑" w:eastAsia="微软雅黑" w:cs="微软雅黑"/>
        </w:rPr>
      </w:pPr>
      <w:bookmarkStart w:id="4" w:name="_Toc19606"/>
      <w:bookmarkStart w:id="5" w:name="_Toc388116053"/>
      <w:r>
        <w:rPr>
          <w:rFonts w:hint="eastAsia" w:ascii="微软雅黑" w:hAnsi="微软雅黑" w:eastAsia="微软雅黑" w:cs="微软雅黑"/>
        </w:rPr>
        <w:t>编制目的</w:t>
      </w:r>
      <w:bookmarkEnd w:id="4"/>
      <w:bookmarkEnd w:id="5"/>
    </w:p>
    <w:p>
      <w:pPr>
        <w:spacing w:line="360" w:lineRule="auto"/>
        <w:ind w:firstLine="48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本文档通过对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语音引擎</w:t>
      </w:r>
      <w:r>
        <w:rPr>
          <w:rFonts w:hint="eastAsia" w:ascii="微软雅黑" w:hAnsi="微软雅黑" w:eastAsia="微软雅黑" w:cs="微软雅黑"/>
          <w:sz w:val="24"/>
        </w:rPr>
        <w:t>系统安装配置过程的说明来指导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该系统的</w:t>
      </w:r>
      <w:r>
        <w:rPr>
          <w:rFonts w:hint="eastAsia" w:ascii="微软雅黑" w:hAnsi="微软雅黑" w:eastAsia="微软雅黑" w:cs="微软雅黑"/>
          <w:sz w:val="24"/>
        </w:rPr>
        <w:t>安装部署工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作，顺利推进人工智能平台（二期）项目的建设。</w:t>
      </w:r>
    </w:p>
    <w:p>
      <w:pPr>
        <w:pStyle w:val="5"/>
        <w:tabs>
          <w:tab w:val="left" w:pos="420"/>
          <w:tab w:val="clear" w:pos="576"/>
        </w:tabs>
        <w:spacing w:before="0" w:after="0"/>
        <w:rPr>
          <w:rFonts w:hint="eastAsia" w:ascii="微软雅黑" w:hAnsi="微软雅黑" w:eastAsia="微软雅黑" w:cs="微软雅黑"/>
        </w:rPr>
      </w:pPr>
      <w:bookmarkStart w:id="6" w:name="_Toc388116054"/>
      <w:bookmarkStart w:id="7" w:name="_Toc20077"/>
      <w:r>
        <w:rPr>
          <w:rFonts w:hint="eastAsia" w:ascii="微软雅黑" w:hAnsi="微软雅黑" w:eastAsia="微软雅黑" w:cs="微软雅黑"/>
        </w:rPr>
        <w:t>适用范围</w:t>
      </w:r>
      <w:bookmarkEnd w:id="6"/>
      <w:bookmarkEnd w:id="7"/>
    </w:p>
    <w:p>
      <w:pPr>
        <w:spacing w:line="360" w:lineRule="auto"/>
        <w:ind w:firstLine="480"/>
        <w:jc w:val="left"/>
        <w:rPr>
          <w:rFonts w:hint="eastAsia" w:ascii="微软雅黑" w:hAnsi="微软雅黑" w:eastAsia="微软雅黑" w:cs="微软雅黑"/>
          <w:sz w:val="24"/>
        </w:rPr>
      </w:pPr>
      <w:bookmarkStart w:id="8" w:name="_Toc388116055"/>
      <w:r>
        <w:rPr>
          <w:rFonts w:hint="eastAsia" w:ascii="微软雅黑" w:hAnsi="微软雅黑" w:eastAsia="微软雅黑" w:cs="微软雅黑"/>
          <w:sz w:val="24"/>
          <w:lang w:val="en-US" w:eastAsia="zh-CN"/>
        </w:rPr>
        <w:t>本文档面向是运维人员，提供部署上的技术支持，在进行部署时,参考此文档进行操作,确保我们的服务能正常运行</w:t>
      </w:r>
      <w:r>
        <w:rPr>
          <w:rFonts w:hint="eastAsia" w:ascii="微软雅黑" w:hAnsi="微软雅黑" w:eastAsia="微软雅黑" w:cs="微软雅黑"/>
          <w:sz w:val="24"/>
        </w:rPr>
        <w:t>。</w:t>
      </w:r>
    </w:p>
    <w:p>
      <w:pPr>
        <w:pStyle w:val="5"/>
        <w:tabs>
          <w:tab w:val="left" w:pos="420"/>
          <w:tab w:val="clear" w:pos="576"/>
        </w:tabs>
        <w:spacing w:before="0" w:after="0"/>
        <w:rPr>
          <w:rFonts w:hint="eastAsia" w:ascii="微软雅黑" w:hAnsi="微软雅黑" w:eastAsia="微软雅黑" w:cs="微软雅黑"/>
        </w:rPr>
      </w:pPr>
      <w:bookmarkStart w:id="9" w:name="_Toc12179"/>
      <w:r>
        <w:rPr>
          <w:rFonts w:hint="eastAsia" w:ascii="微软雅黑" w:hAnsi="微软雅黑" w:eastAsia="微软雅黑" w:cs="微软雅黑"/>
        </w:rPr>
        <w:t>参考依据</w:t>
      </w:r>
      <w:bookmarkEnd w:id="8"/>
      <w:bookmarkEnd w:id="9"/>
    </w:p>
    <w:p>
      <w:pPr>
        <w:spacing w:line="360" w:lineRule="auto"/>
        <w:ind w:firstLine="48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《电力行业信息系统安全等级保护基本要求》</w:t>
      </w:r>
    </w:p>
    <w:p>
      <w:pPr>
        <w:spacing w:line="360" w:lineRule="auto"/>
        <w:ind w:firstLine="48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《南方电网公司软硬件平台架构及资源分配指导意见》</w:t>
      </w:r>
    </w:p>
    <w:p>
      <w:pPr>
        <w:pStyle w:val="4"/>
        <w:tabs>
          <w:tab w:val="left" w:pos="420"/>
          <w:tab w:val="clear" w:pos="0"/>
        </w:tabs>
        <w:spacing w:before="0" w:after="0"/>
        <w:rPr>
          <w:rFonts w:hint="eastAsia" w:ascii="微软雅黑" w:hAnsi="微软雅黑" w:eastAsia="微软雅黑" w:cs="微软雅黑"/>
          <w:b/>
          <w:bCs/>
        </w:rPr>
      </w:pPr>
      <w:bookmarkStart w:id="10" w:name="_Toc24787"/>
      <w:bookmarkStart w:id="11" w:name="_Toc23847997"/>
      <w:r>
        <w:rPr>
          <w:rFonts w:hint="eastAsia" w:ascii="微软雅黑" w:hAnsi="微软雅黑" w:eastAsia="微软雅黑" w:cs="微软雅黑"/>
          <w:b/>
          <w:bCs/>
        </w:rPr>
        <w:t>系统安装</w:t>
      </w:r>
      <w:bookmarkEnd w:id="10"/>
      <w:bookmarkEnd w:id="11"/>
    </w:p>
    <w:p>
      <w:pPr>
        <w:pStyle w:val="5"/>
        <w:tabs>
          <w:tab w:val="left" w:pos="420"/>
          <w:tab w:val="clear" w:pos="576"/>
        </w:tabs>
        <w:rPr>
          <w:rFonts w:hint="eastAsia" w:ascii="微软雅黑" w:hAnsi="微软雅黑" w:eastAsia="微软雅黑" w:cs="微软雅黑"/>
        </w:rPr>
      </w:pPr>
      <w:bookmarkStart w:id="12" w:name="_Toc29937"/>
      <w:bookmarkStart w:id="13" w:name="_Toc23847998"/>
      <w:r>
        <w:rPr>
          <w:rFonts w:hint="eastAsia" w:ascii="微软雅黑" w:hAnsi="微软雅黑" w:eastAsia="微软雅黑" w:cs="微软雅黑"/>
        </w:rPr>
        <w:t>机房要求</w:t>
      </w:r>
      <w:bookmarkEnd w:id="12"/>
      <w:bookmarkEnd w:id="13"/>
    </w:p>
    <w:p>
      <w:pPr>
        <w:numPr>
          <w:ilvl w:val="0"/>
          <w:numId w:val="7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机房环境要求</w:t>
      </w:r>
    </w:p>
    <w:p>
      <w:pPr>
        <w:numPr>
          <w:ilvl w:val="0"/>
          <w:numId w:val="8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机房内部机器布置应具有足够的服务空间并有可扩充性。</w:t>
      </w:r>
    </w:p>
    <w:p>
      <w:pPr>
        <w:numPr>
          <w:ilvl w:val="0"/>
          <w:numId w:val="8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机房地板承重应大于400KG。</w:t>
      </w:r>
    </w:p>
    <w:p>
      <w:pPr>
        <w:numPr>
          <w:ilvl w:val="0"/>
          <w:numId w:val="8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机房高度要求地板至天棚距离大于2.7M，地面至地板距离为35CM。</w:t>
      </w:r>
    </w:p>
    <w:p>
      <w:pPr>
        <w:numPr>
          <w:ilvl w:val="0"/>
          <w:numId w:val="7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机房电气要求</w:t>
      </w:r>
    </w:p>
    <w:p>
      <w:pPr>
        <w:numPr>
          <w:ilvl w:val="0"/>
          <w:numId w:val="9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要求使用机房专用地， 对地电阻小于40HMS。</w:t>
      </w:r>
    </w:p>
    <w:p>
      <w:pPr>
        <w:numPr>
          <w:ilvl w:val="0"/>
          <w:numId w:val="9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要求防静电地板电阻在150K欧姆至20000M欧姆。</w:t>
      </w:r>
    </w:p>
    <w:p>
      <w:pPr>
        <w:numPr>
          <w:ilvl w:val="0"/>
          <w:numId w:val="9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要求UPS供电，具体指标如下：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3PHASE：380V-415V，+6%-- -13% (专为 SP 主机使用)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1PHASE：220V-240V，+6%-- -13%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频率：50HZ，+0.5-- -0.5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功率：大于50KW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三相电相序要求正确，并为RS/6000专设开关便于电源线的连接及以后的管理。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零地之间的电压小于0.5V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零线，地线连接正确。</w:t>
      </w:r>
    </w:p>
    <w:p>
      <w:pPr>
        <w:numPr>
          <w:ilvl w:val="0"/>
          <w:numId w:val="10"/>
        </w:numPr>
        <w:spacing w:line="360" w:lineRule="auto"/>
        <w:ind w:left="1276" w:hanging="42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各电源柜，电源线，开关标签明确。</w:t>
      </w:r>
    </w:p>
    <w:p>
      <w:pPr>
        <w:numPr>
          <w:ilvl w:val="0"/>
          <w:numId w:val="7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机房工作环境要求</w:t>
      </w:r>
    </w:p>
    <w:p>
      <w:pPr>
        <w:numPr>
          <w:ilvl w:val="0"/>
          <w:numId w:val="1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机房空调应使室温保持在22度左右，正负不超过2度。</w:t>
      </w:r>
    </w:p>
    <w:p>
      <w:pPr>
        <w:numPr>
          <w:ilvl w:val="0"/>
          <w:numId w:val="1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相对湿度保持在50%+5%-- -5%。</w:t>
      </w:r>
    </w:p>
    <w:p>
      <w:pPr>
        <w:numPr>
          <w:ilvl w:val="0"/>
          <w:numId w:val="1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机房安全性要求</w:t>
      </w:r>
    </w:p>
    <w:p>
      <w:pPr>
        <w:numPr>
          <w:ilvl w:val="0"/>
          <w:numId w:val="1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要求有防火、防水设备，备有紧急电闸、紧急出口，以及报警、监查设备和电话线路。</w:t>
      </w:r>
    </w:p>
    <w:p>
      <w:pPr>
        <w:pStyle w:val="5"/>
        <w:tabs>
          <w:tab w:val="left" w:pos="420"/>
          <w:tab w:val="clear" w:pos="576"/>
        </w:tabs>
        <w:rPr>
          <w:rFonts w:hint="eastAsia" w:ascii="微软雅黑" w:hAnsi="微软雅黑" w:eastAsia="微软雅黑" w:cs="微软雅黑"/>
        </w:rPr>
      </w:pPr>
      <w:bookmarkStart w:id="14" w:name="_Toc3885"/>
      <w:bookmarkStart w:id="15" w:name="_Toc23847999"/>
      <w:r>
        <w:rPr>
          <w:rFonts w:hint="eastAsia" w:ascii="微软雅黑" w:hAnsi="微软雅黑" w:eastAsia="微软雅黑" w:cs="微软雅黑"/>
        </w:rPr>
        <w:t>系统安装平台要求</w:t>
      </w:r>
      <w:bookmarkEnd w:id="14"/>
      <w:bookmarkEnd w:id="15"/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地面及地下需要清洁</w:t>
      </w:r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UPS电气性能稳定</w:t>
      </w:r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各机电源以及机房电工到位</w:t>
      </w:r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空调已正常运转</w:t>
      </w:r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消防设备到位</w:t>
      </w:r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地板通气孔到位</w:t>
      </w:r>
    </w:p>
    <w:p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RS/6000布线所需的三块打孔地板到位，(孔的位置在地板边沿，面积约200CM2)</w:t>
      </w:r>
    </w:p>
    <w:p>
      <w:pPr>
        <w:pStyle w:val="5"/>
        <w:tabs>
          <w:tab w:val="left" w:pos="420"/>
          <w:tab w:val="clear" w:pos="576"/>
        </w:tabs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4644"/>
      <w:r>
        <w:rPr>
          <w:rFonts w:hint="eastAsia" w:ascii="微软雅黑" w:hAnsi="微软雅黑" w:eastAsia="微软雅黑" w:cs="微软雅黑"/>
          <w:lang w:val="en-US" w:eastAsia="zh-CN"/>
        </w:rPr>
        <w:t>操作系统配置环境要求</w:t>
      </w:r>
      <w:bookmarkEnd w:id="16"/>
    </w:p>
    <w:p>
      <w:pPr>
        <w:numPr>
          <w:ilvl w:val="0"/>
          <w:numId w:val="13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硬件环境</w:t>
      </w:r>
    </w:p>
    <w:p>
      <w:pPr>
        <w:numPr>
          <w:ilvl w:val="1"/>
          <w:numId w:val="1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内存:建议64G及以上</w:t>
      </w:r>
    </w:p>
    <w:p>
      <w:pPr>
        <w:numPr>
          <w:ilvl w:val="1"/>
          <w:numId w:val="1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CPU: 建议E5 2640及以上(核心数少,则并发少)</w:t>
      </w:r>
    </w:p>
    <w:p>
      <w:pPr>
        <w:numPr>
          <w:ilvl w:val="1"/>
          <w:numId w:val="1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硬盘:推荐安装目录所在磁盘可用空间为500GB以上,如果安装目录可用空间小于200GB，建议系统配置中设置不保存语音,或定期对合成语音进去清理</w:t>
      </w:r>
    </w:p>
    <w:p>
      <w:pPr>
        <w:numPr>
          <w:ilvl w:val="1"/>
          <w:numId w:val="1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操作系统: 64位,建议系统版本:centos-server 7.0 及以上(建议不要安装最小系统)</w:t>
      </w:r>
    </w:p>
    <w:p>
      <w:pPr>
        <w:numPr>
          <w:ilvl w:val="0"/>
          <w:numId w:val="13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软件环境</w:t>
      </w:r>
    </w:p>
    <w:p>
      <w:pPr>
        <w:numPr>
          <w:ilvl w:val="1"/>
          <w:numId w:val="1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gcc/g++ : 部署机器需要4.8及以上版本</w:t>
      </w:r>
    </w:p>
    <w:p>
      <w:pPr>
        <w:numPr>
          <w:ilvl w:val="1"/>
          <w:numId w:val="13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软件版本:</w:t>
      </w:r>
    </w:p>
    <w:tbl>
      <w:tblPr>
        <w:tblStyle w:val="12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3604"/>
        <w:gridCol w:w="3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tblHeader/>
          <w:jc w:val="center"/>
        </w:trPr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软件安装包名/版本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软件类型(基础/系统/引擎)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jdk-8u171-linux-x64.tar.gz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基础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nginx 1.14.0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基础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apache-tomcat-9.0.35.tar.gz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基础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redis-3.2.0.tar.gz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45"/>
              <w:jc w:val="center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基础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4"/>
        <w:tabs>
          <w:tab w:val="left" w:pos="420"/>
          <w:tab w:val="clear" w:pos="0"/>
        </w:tabs>
        <w:rPr>
          <w:rFonts w:hint="eastAsia" w:ascii="微软雅黑" w:hAnsi="微软雅黑" w:eastAsia="微软雅黑" w:cs="微软雅黑"/>
          <w:lang w:val="en-US"/>
        </w:rPr>
      </w:pPr>
      <w:bookmarkStart w:id="17" w:name="_Toc23848001"/>
      <w:r>
        <w:rPr>
          <w:rFonts w:hint="eastAsia" w:ascii="微软雅黑" w:hAnsi="微软雅黑" w:eastAsia="微软雅黑" w:cs="微软雅黑"/>
        </w:rPr>
        <w:br w:type="page"/>
      </w:r>
      <w:bookmarkEnd w:id="17"/>
      <w:bookmarkStart w:id="18" w:name="_Toc2148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语音引擎组件安装</w:t>
      </w:r>
      <w:bookmarkEnd w:id="18"/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</w:rPr>
      </w:pPr>
      <w:bookmarkStart w:id="19" w:name="_Toc12167"/>
      <w:bookmarkStart w:id="20" w:name="_Toc23848002"/>
      <w:r>
        <w:rPr>
          <w:rFonts w:hint="eastAsia" w:ascii="微软雅黑" w:hAnsi="微软雅黑" w:eastAsia="微软雅黑" w:cs="微软雅黑"/>
          <w:lang w:val="en-US" w:eastAsia="zh-CN"/>
        </w:rPr>
        <w:t>在线语音引擎组件</w:t>
      </w:r>
      <w:r>
        <w:rPr>
          <w:rFonts w:hint="eastAsia" w:ascii="微软雅黑" w:hAnsi="微软雅黑" w:eastAsia="微软雅黑" w:cs="微软雅黑"/>
        </w:rPr>
        <w:t>安装</w:t>
      </w:r>
      <w:bookmarkEnd w:id="19"/>
      <w:bookmarkEnd w:id="20"/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检查系统是否安装docker环境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如果没有docker环境,在提供的部署安装包中有提供docker的离线安装包 docker.tar.gz,将其放入到服务机中,解压 tar -zxvf docker.tar.gz -C docker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进入到解压目录: cd docker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使用rpm安装: rpm -Uvh --force --nodes *.rpm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加载online_docker镜像文件 : docker load -i online_docker.tar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启动镜像,配置目录映射，端口映射等  以交互模式启动容器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解压部署包,进入安装目录 rel_onlineasr/tools/tools_install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安装jdk,redis,tomcat等相关组件: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 01_install_jdk.sh、sh 02_install_redis.sh、sh 03_install_tomcat.sh</w:t>
      </w: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1" w:name="_Toc30486"/>
      <w:r>
        <w:rPr>
          <w:rFonts w:hint="eastAsia" w:ascii="微软雅黑" w:hAnsi="微软雅黑" w:eastAsia="微软雅黑" w:cs="微软雅黑"/>
          <w:lang w:val="en-US" w:eastAsia="zh-CN"/>
        </w:rPr>
        <w:t>离线语音引擎组件安装</w:t>
      </w:r>
      <w:bookmarkEnd w:id="21"/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检查系统是否安装docker环境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如果没有docker环境,在提供的部署安装包中有提供docker的离线安装包 docker.tar.gz,将其放入到服务机中,解压 tar -zxvf docker.tar.gz -C docker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进入到解压目录: cd docker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使用rpm安装: rpm -Uvh --force --nodes *.rpm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加载offline_docker镜像文件 : docker load -i offline_docker.tar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tabs>
          <w:tab w:val="left" w:pos="420"/>
          <w:tab w:val="clear" w:pos="0"/>
        </w:tabs>
        <w:rPr>
          <w:rFonts w:hint="eastAsia" w:ascii="微软雅黑" w:hAnsi="微软雅黑" w:eastAsia="微软雅黑" w:cs="微软雅黑"/>
        </w:rPr>
      </w:pPr>
      <w:bookmarkStart w:id="22" w:name="_Toc23848007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23" w:name="_Toc6562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语音引擎授权</w:t>
      </w:r>
      <w:bookmarkEnd w:id="22"/>
      <w:bookmarkEnd w:id="23"/>
      <w:r>
        <w:rPr>
          <w:rFonts w:hint="eastAsia" w:ascii="微软雅黑" w:hAnsi="微软雅黑" w:eastAsia="微软雅黑" w:cs="微软雅黑"/>
          <w:b/>
          <w:bCs/>
        </w:rPr>
        <w:t xml:space="preserve">   </w:t>
      </w: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4" w:name="_Toc27905"/>
      <w:r>
        <w:rPr>
          <w:rFonts w:hint="eastAsia" w:ascii="微软雅黑" w:hAnsi="微软雅黑" w:eastAsia="微软雅黑" w:cs="微软雅黑"/>
          <w:lang w:val="en-US" w:eastAsia="zh-CN"/>
        </w:rPr>
        <w:t>在线asr 引擎授权</w:t>
      </w:r>
      <w:bookmarkEnd w:id="24"/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检查操作系统是否符合要求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检查安装文件是否完整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检查镜像是否启动成功 且现在是在容器中执行相关命令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进入rel_onlineasr/tools 下执行./getinfo,生成*_machine.info结尾的信息文件，将该信息文件取出,发送给我方，申请的线数参考《xxxxx文档》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将授权后的文件名字改为license_120.dat,并将其放入到rel_onlineasr/Decoder/bin 下</w:t>
      </w: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5" w:name="_Toc3535"/>
      <w:r>
        <w:rPr>
          <w:rFonts w:hint="eastAsia" w:ascii="微软雅黑" w:hAnsi="微软雅黑" w:eastAsia="微软雅黑" w:cs="微软雅黑"/>
          <w:lang w:val="en-US" w:eastAsia="zh-CN"/>
        </w:rPr>
        <w:t>在线质检 引擎授权</w:t>
      </w:r>
      <w:bookmarkEnd w:id="25"/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检查操作系统是否符合要求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检查安装文件是否完整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检查镜像是否启动成功 且现在是在容器中执行相关命令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进入rel_onlineasr/tools 下执行./getinfo,生成*_machine.info结尾的信息文件，将该信息文件取出,发送给我方，申请的线数参考《xxxxx文档》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将授权后的文件名字改为license_120.dat,并将其放入到rel_onlineasr/EngineDecoder/bin 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6" w:name="_Toc14039"/>
      <w:r>
        <w:rPr>
          <w:rFonts w:hint="eastAsia" w:ascii="微软雅黑" w:hAnsi="微软雅黑" w:eastAsia="微软雅黑" w:cs="微软雅黑"/>
          <w:lang w:val="en-US" w:eastAsia="zh-CN"/>
        </w:rPr>
        <w:t>离线语音 引擎授权</w:t>
      </w:r>
      <w:bookmarkEnd w:id="26"/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检查操作系统是否符合要求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检查安装文件是否完整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检查镜像是否启动成功 且现在是在容器中执行相关命令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进入thinkit_offline_system目录下</w:t>
      </w:r>
    </w:p>
    <w:p>
      <w:pPr>
        <w:numPr>
          <w:ilvl w:val="1"/>
          <w:numId w:val="18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进入Thinkit_Offline_SystemE/System_Offline_Server/tools，执行./getinfo 得到当前目录的进行信息文件</w:t>
      </w:r>
    </w:p>
    <w:p>
      <w:pPr>
        <w:numPr>
          <w:ilvl w:val="1"/>
          <w:numId w:val="18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进入Thinkit_Offline_SystemE/System_Offline_Server/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TBNR_release_time/bin 下，执行./getinfo_4.3,得到当前目录的机器信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息文件</w:t>
      </w:r>
    </w:p>
    <w:p>
      <w:pPr>
        <w:numPr>
          <w:ilvl w:val="1"/>
          <w:numId w:val="18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注意区分这两个文件，第一个申请到的产品号分别为:26、199、120，第二个申请的产品号为 120，因此需要注意区分这两个文件得到的产品号，可以采取重新命名得到的机器信息文件，然后在发送给我方。26 对应的是ClusterSceneServer;199 对应的是DetectOverlap；120 对应的是PuncRecognize； TBNR_release_time 中申请到的120 产品号在TBNR_release_time/bin/ 目录下  所有的授权文件均以license_产品号.dat 放入到对应的目录下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4"/>
        <w:tabs>
          <w:tab w:val="left" w:pos="420"/>
          <w:tab w:val="clear" w:pos="0"/>
        </w:tabs>
        <w:spacing w:before="0" w:after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27" w:name="_Toc17619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语音引擎配置和启动</w:t>
      </w:r>
      <w:bookmarkEnd w:id="27"/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8" w:name="_Toc15701"/>
      <w:r>
        <w:rPr>
          <w:rFonts w:hint="eastAsia" w:ascii="微软雅黑" w:hAnsi="微软雅黑" w:eastAsia="微软雅黑" w:cs="微软雅黑"/>
          <w:lang w:val="en-US" w:eastAsia="zh-CN"/>
        </w:rPr>
        <w:t>在线引擎前提</w:t>
      </w:r>
      <w:bookmarkEnd w:id="28"/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检查操作系统是否符合要求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检查安装文件是否完整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检查镜像是否启动成功 且现在是在容器中执行相关命令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检查jdk是否安装，并配置正确的环境变量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检查redis是否正确安装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检查tomcat是否正确安装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授权文件是否放入到指定目录</w:t>
      </w: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29537"/>
      <w:r>
        <w:rPr>
          <w:rFonts w:hint="eastAsia" w:ascii="微软雅黑" w:hAnsi="微软雅黑" w:eastAsia="微软雅黑" w:cs="微软雅黑"/>
          <w:lang w:val="en-US" w:eastAsia="zh-CN"/>
        </w:rPr>
        <w:t>在线asr引擎配置和启动</w:t>
      </w:r>
      <w:bookmarkEnd w:id="29"/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redis数据库启动</w:t>
      </w:r>
    </w:p>
    <w:p>
      <w:pPr>
        <w:numPr>
          <w:ilvl w:val="1"/>
          <w:numId w:val="20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进入到/root/local/redis/redis-3.2.0</w:t>
      </w:r>
    </w:p>
    <w:p>
      <w:pPr>
        <w:numPr>
          <w:ilvl w:val="1"/>
          <w:numId w:val="20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sh cluster_install_ms.sh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配置和启动tomcat</w:t>
      </w:r>
      <w:bookmarkStart w:id="45" w:name="_GoBack"/>
      <w:bookmarkEnd w:id="45"/>
    </w:p>
    <w:p>
      <w:pPr>
        <w:numPr>
          <w:ilvl w:val="1"/>
          <w:numId w:val="20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进入到/root/local/tomcat/apache-tomcat-9.0.35/webapps/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asrability/WEB-INF/classes  修改配置 redis.propertites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drawing>
          <wp:inline distT="0" distB="0" distL="114300" distR="114300">
            <wp:extent cx="3651885" cy="2893060"/>
            <wp:effectExtent l="0" t="0" r="5715" b="2540"/>
            <wp:docPr id="19" name="图片 3" descr="16297011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162970113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0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进入到/root/local/tomcat/apache-tomcat-9.0.35/bin 目录下执行sh shutdown.sh 和sh startup.sh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进入到/root/rel_onlineasr/Decoder/conf 查看decoder.conf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98645" cy="3399790"/>
            <wp:effectExtent l="0" t="0" r="5715" b="1397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注意：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/root/local/tomcat/apache-tomcat-9.0.35/webapps/asrability/WEB-INF/classes</w:t>
      </w: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/>
          <w:bCs/>
          <w:szCs w:val="21"/>
        </w:rPr>
        <w:t>redis.properties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 xml:space="preserve">中的  </w:t>
      </w:r>
      <w: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  <w:t>ASR_REDISSETLIST = ASR_SERVICEREQ:test01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 xml:space="preserve">要和 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 xml:space="preserve">/root/rel_onlineasr/Decoder/conf中的 </w:t>
      </w:r>
      <w: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  <w:t xml:space="preserve">RedisKey=ASR_SERVICEREQ:test01 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>相同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服务启动</w:t>
      </w:r>
    </w:p>
    <w:p>
      <w:pPr>
        <w:numPr>
          <w:ilvl w:val="1"/>
          <w:numId w:val="20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/root/rel_onlineasr/Decoder/bin 目录下 执行./start.sh 启动服务即可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</w:pP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7610"/>
      <w:r>
        <w:rPr>
          <w:rFonts w:hint="eastAsia" w:ascii="微软雅黑" w:hAnsi="微软雅黑" w:eastAsia="微软雅黑" w:cs="微软雅黑"/>
          <w:lang w:val="en-US" w:eastAsia="zh-CN"/>
        </w:rPr>
        <w:t>在线质检引擎配置和启动</w:t>
      </w:r>
      <w:bookmarkEnd w:id="30"/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redis数据库启动</w:t>
      </w:r>
    </w:p>
    <w:p>
      <w:pPr>
        <w:numPr>
          <w:ilvl w:val="1"/>
          <w:numId w:val="21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进入到/root/local/redis/redis-3.2.0</w:t>
      </w:r>
    </w:p>
    <w:p>
      <w:pPr>
        <w:numPr>
          <w:ilvl w:val="1"/>
          <w:numId w:val="21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./redis-server redis.conf &amp;</w:t>
      </w:r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配置和启动tomcat</w:t>
      </w:r>
    </w:p>
    <w:p>
      <w:pPr>
        <w:numPr>
          <w:ilvl w:val="1"/>
          <w:numId w:val="21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进入到/root/local/tomcat/apache-tomcat-9.0.35/webapps/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asrability/WEB-INF/classes 修改配置 qcRedis.properties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drawing>
          <wp:inline distT="0" distB="0" distL="114300" distR="114300">
            <wp:extent cx="4443730" cy="3138805"/>
            <wp:effectExtent l="0" t="0" r="6350" b="635"/>
            <wp:docPr id="21" name="图片 5" descr="16297044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162970449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</w:p>
    <w:p>
      <w:pPr>
        <w:numPr>
          <w:ilvl w:val="1"/>
          <w:numId w:val="21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进入到/root/local/tomcat/apache-tomcat-9.0.35/bin 目录下执行sh shutdown.sh 和sh startup.sh</w:t>
      </w:r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进入到/root/rel_onlineasr/EngineDecoder/conf 修改decoder.conf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37710" cy="3141980"/>
            <wp:effectExtent l="0" t="0" r="3810" b="1270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修改 </w:t>
      </w:r>
      <w:r>
        <w:rPr>
          <w:rFonts w:hint="eastAsia" w:ascii="微软雅黑" w:hAnsi="微软雅黑" w:eastAsia="微软雅黑" w:cs="微软雅黑"/>
          <w:b/>
          <w:bCs/>
          <w:szCs w:val="21"/>
        </w:rPr>
        <w:t>RedisPasswdOn=0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RedisCluster=127.0.0.1:30010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RedisKey=QC_ZHIJIAN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/root/local/tomcat/apache-tomcat-9.0.35/webapps/asrability/WEB-INF/classes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/qcRedis</w:t>
      </w:r>
      <w:r>
        <w:rPr>
          <w:rFonts w:hint="eastAsia" w:ascii="微软雅黑" w:hAnsi="微软雅黑" w:eastAsia="微软雅黑" w:cs="微软雅黑"/>
          <w:b/>
          <w:bCs/>
          <w:szCs w:val="21"/>
        </w:rPr>
        <w:t>.properties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中的</w:t>
      </w:r>
      <w: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  <w:t>QC_REDISSETLIST=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  <w:t>QC_ZHIJIAN</w:t>
      </w:r>
      <w: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  <w:t>;HSR_MINYONG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/root/rel_onlineasr/</w:t>
      </w:r>
      <w:r>
        <w:rPr>
          <w:rFonts w:hint="eastAsia" w:ascii="微软雅黑" w:hAnsi="微软雅黑" w:eastAsia="微软雅黑" w:cs="微软雅黑"/>
          <w:b/>
          <w:bCs/>
          <w:szCs w:val="21"/>
        </w:rPr>
        <w:t>EngineDecoder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 xml:space="preserve">/conf中的 </w:t>
      </w:r>
      <w: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  <w:t>RedisKey=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  <w:t>QC_ZHIJIAN</w:t>
      </w:r>
      <w:r>
        <w:rPr>
          <w:rFonts w:hint="eastAsia" w:ascii="微软雅黑" w:hAnsi="微软雅黑" w:eastAsia="微软雅黑" w:cs="微软雅黑"/>
          <w:b/>
          <w:bCs/>
          <w:color w:val="0000FF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>相同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服务启动</w:t>
      </w:r>
    </w:p>
    <w:p>
      <w:pPr>
        <w:numPr>
          <w:ilvl w:val="1"/>
          <w:numId w:val="21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/root/rel_onlineasr/EngineDecoder/bin 目录下 执行./start.sh 启动服务即可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1" w:name="_Toc30632"/>
      <w:r>
        <w:rPr>
          <w:rFonts w:hint="eastAsia" w:ascii="微软雅黑" w:hAnsi="微软雅黑" w:eastAsia="微软雅黑" w:cs="微软雅黑"/>
          <w:lang w:val="en-US" w:eastAsia="zh-CN"/>
        </w:rPr>
        <w:t>离线语音引擎配置和启动</w:t>
      </w:r>
      <w:bookmarkEnd w:id="31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说明:</w:t>
      </w:r>
      <w:bookmarkEnd w:id="1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离线引擎镜像内部已经将redis，mysql，tomcat等已经安装好，因此不需要手动安装，只需确保授权文件放在正确的目录,且是再容器中执行即可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</w:p>
    <w:p>
      <w:pPr>
        <w:numPr>
          <w:ilvl w:val="0"/>
          <w:numId w:val="22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进入/root目录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cd /root</w:t>
      </w:r>
    </w:p>
    <w:p>
      <w:pPr>
        <w:numPr>
          <w:ilvl w:val="0"/>
          <w:numId w:val="22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 xml:space="preserve">进入目录thinkit_offline_systeme/Thinkit_Offline_SystemE，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cd thinkit_offline_systeme/Thinkit_Offline_SystemE</w:t>
      </w:r>
    </w:p>
    <w:p>
      <w:pPr>
        <w:numPr>
          <w:ilvl w:val="0"/>
          <w:numId w:val="22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修改mysql密码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cd database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vi db_user_pw  修改PASSWORD 为123456</w:t>
      </w:r>
    </w:p>
    <w:p>
      <w:pPr>
        <w:numPr>
          <w:ilvl w:val="0"/>
          <w:numId w:val="22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启动服务</w:t>
      </w:r>
    </w:p>
    <w:p>
      <w:pPr>
        <w:numPr>
          <w:ilvl w:val="1"/>
          <w:numId w:val="22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 xml:space="preserve">进入thinkit_offline_systeme/Thinkit_Offline_SystemE </w:t>
      </w:r>
    </w:p>
    <w:p>
      <w:pPr>
        <w:numPr>
          <w:ilvl w:val="1"/>
          <w:numId w:val="22"/>
        </w:numPr>
        <w:spacing w:line="36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执行./SystemStartup.sh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page"/>
      </w:r>
    </w:p>
    <w:p>
      <w:pPr>
        <w:pStyle w:val="4"/>
        <w:tabs>
          <w:tab w:val="left" w:pos="420"/>
          <w:tab w:val="clear" w:pos="0"/>
        </w:tabs>
        <w:spacing w:before="0" w:after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2" w:name="_Toc2550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服务器集群搭建</w:t>
      </w:r>
      <w:bookmarkEnd w:id="32"/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3" w:name="_Toc25688"/>
      <w:bookmarkStart w:id="34" w:name="_Toc22000"/>
      <w:bookmarkStart w:id="35" w:name="_Toc78716238"/>
      <w:r>
        <w:rPr>
          <w:rFonts w:hint="eastAsia" w:ascii="微软雅黑" w:hAnsi="微软雅黑" w:eastAsia="微软雅黑" w:cs="微软雅黑"/>
          <w:lang w:val="en-US" w:eastAsia="zh-CN"/>
        </w:rPr>
        <w:t>集群搭建</w:t>
      </w:r>
      <w:bookmarkEnd w:id="33"/>
      <w:bookmarkEnd w:id="34"/>
      <w:bookmarkEnd w:id="35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集群搭建是使用nginx做负载均衡，发送到不同的tomcat节点，拓扑图如下所示：</w:t>
      </w:r>
    </w:p>
    <w:p>
      <w:pPr>
        <w:jc w:val="center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object>
          <v:shape id="_x0000_i1025" o:spt="75" type="#_x0000_t75" style="height:304.7pt;width:221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6">
            <o:LockedField>false</o:LockedField>
          </o:OLEObject>
        </w:object>
      </w:r>
    </w:p>
    <w:p>
      <w:pPr>
        <w:jc w:val="center"/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Nginx 安装（多 tomcat 需安装 nginx， 默认单使用 tomcat， 无需安装 nginx）</w:t>
      </w: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15992"/>
      <w:bookmarkStart w:id="37" w:name="_Toc17828"/>
      <w:bookmarkStart w:id="38" w:name="_Toc78716239"/>
      <w:r>
        <w:rPr>
          <w:rFonts w:hint="eastAsia" w:ascii="微软雅黑" w:hAnsi="微软雅黑" w:eastAsia="微软雅黑" w:cs="微软雅黑"/>
          <w:lang w:val="en-US" w:eastAsia="zh-CN"/>
        </w:rPr>
        <w:t>在线asr nginx安装部署</w:t>
      </w:r>
      <w:bookmarkEnd w:id="36"/>
      <w:bookmarkEnd w:id="37"/>
      <w:bookmarkEnd w:id="38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进入到rel_onlineasr/tools/nginx目录，解压文件nginx14_tools.tar.gz，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cd nginx_tools;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执行安装脚本 sh install.sh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配置nginx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进入~/local/nginx/nginx目录，修改server_conf_asr.txt文件中的tomcat集群 ；如下图所示：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76600" cy="60960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注意</w:t>
      </w:r>
      <w:r>
        <w:rPr>
          <w:rFonts w:hint="eastAsia" w:ascii="微软雅黑" w:hAnsi="微软雅黑" w:eastAsia="微软雅黑" w:cs="微软雅黑"/>
          <w:sz w:val="24"/>
          <w:szCs w:val="24"/>
        </w:rPr>
        <w:t>：图中的server=127.0.0.1:20200修改为部署的tomcat对应的ip和端口号。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完成后执行：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source ~/.bash_profile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source ~/.bashrc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进入目录~/local/nginx/nginx执行 ./sbin 启动nginx。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9" w:name="_Toc78716240"/>
      <w:bookmarkStart w:id="40" w:name="_Toc25631"/>
      <w:bookmarkStart w:id="41" w:name="_Toc23745"/>
      <w:r>
        <w:rPr>
          <w:rFonts w:hint="eastAsia" w:ascii="微软雅黑" w:hAnsi="微软雅黑" w:eastAsia="微软雅黑" w:cs="微软雅黑"/>
          <w:lang w:val="en-US" w:eastAsia="zh-CN"/>
        </w:rPr>
        <w:t>在线质检 nginx安装部署</w:t>
      </w:r>
      <w:bookmarkEnd w:id="39"/>
      <w:bookmarkEnd w:id="40"/>
      <w:bookmarkEnd w:id="41"/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进入到rel_onlineasr/tools/nginx目录，解压文件nginx16_tools.tar.gz，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cd nginx_tools;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执行安装脚本 sh install.sh</w:t>
      </w:r>
    </w:p>
    <w:p>
      <w:pPr>
        <w:numPr>
          <w:ilvl w:val="0"/>
          <w:numId w:val="0"/>
        </w:numPr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配置nginx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进入~/local/nginx/nginx目录，修改nginx.conf文件中的tomcat集群 ；如下图所示：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893820" cy="1259205"/>
            <wp:effectExtent l="0" t="0" r="7620" b="571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注意：</w:t>
      </w:r>
      <w:r>
        <w:rPr>
          <w:rFonts w:hint="eastAsia" w:ascii="微软雅黑" w:hAnsi="微软雅黑" w:eastAsia="微软雅黑" w:cs="微软雅黑"/>
          <w:sz w:val="24"/>
          <w:szCs w:val="24"/>
        </w:rPr>
        <w:t>图中的server=127.0.0.1:20500修改为部署的tomcat对应的ip和端口号。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完成后执行：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source ~/.bash_profile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source ~/.bashrc</w:t>
      </w:r>
    </w:p>
    <w:p>
      <w:pPr>
        <w:spacing w:line="276" w:lineRule="auto"/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进入目录~/local/nginx/nginx执行 ./sbin 启动nginx。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pStyle w:val="5"/>
        <w:tabs>
          <w:tab w:val="left" w:pos="420"/>
          <w:tab w:val="clear" w:pos="576"/>
        </w:tabs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2" w:name="_Toc78716241"/>
      <w:bookmarkStart w:id="43" w:name="_Toc30614"/>
      <w:bookmarkStart w:id="44" w:name="_Toc30874"/>
      <w:r>
        <w:rPr>
          <w:rFonts w:hint="eastAsia" w:ascii="微软雅黑" w:hAnsi="微软雅黑" w:eastAsia="微软雅黑" w:cs="微软雅黑"/>
          <w:lang w:val="en-US" w:eastAsia="zh-CN"/>
        </w:rPr>
        <w:t>线系统nginx安装部署</w:t>
      </w:r>
      <w:bookmarkEnd w:id="42"/>
      <w:bookmarkEnd w:id="43"/>
      <w:bookmarkEnd w:id="44"/>
    </w:p>
    <w:p>
      <w:pPr>
        <w:numPr>
          <w:ilvl w:val="0"/>
          <w:numId w:val="23"/>
        </w:numPr>
        <w:spacing w:line="276" w:lineRule="auto"/>
        <w:ind w:left="0" w:leftChars="0"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进入目录~/Thinkit_Offline_SystemE/System_Offline_Server/tools/</w:t>
      </w:r>
    </w:p>
    <w:p>
      <w:pPr>
        <w:numPr>
          <w:ilvl w:val="0"/>
          <w:numId w:val="0"/>
        </w:numPr>
        <w:spacing w:line="276" w:lineRule="auto"/>
        <w:ind w:left="420" w:leftChars="20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Nginx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2. tar -xvf nginx_tools.tar.gz 解压 Nginx 安装包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3. ./ install.sh 安装 Nginx</w:t>
      </w:r>
    </w:p>
    <w:p>
      <w:pPr>
        <w:numPr>
          <w:ilvl w:val="0"/>
          <w:numId w:val="0"/>
        </w:numPr>
        <w:spacing w:line="276" w:lineRule="auto"/>
        <w:ind w:left="420" w:leftChars="20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配置 Nginx</w:t>
      </w:r>
    </w:p>
    <w:p>
      <w:pPr>
        <w:spacing w:line="276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cd ~/loca/nginx/nginx修改 server_conf_offline.txt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server=127.0.0.1:20100 weight=2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server=127.0.0.1:20100 weight=2</w:t>
      </w:r>
    </w:p>
    <w:p>
      <w:pPr>
        <w:spacing w:line="276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2. 重新加载生效：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./sbin -s reload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8" w:type="default"/>
      <w:footerReference r:id="rId9" w:type="default"/>
      <w:pgSz w:w="16838" w:h="23811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6"/>
      <w:tabs>
        <w:tab w:val="left" w:pos="6446"/>
        <w:tab w:val="clear" w:pos="8306"/>
      </w:tabs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  <w:rPr>
        <w:rFonts w:hint="eastAsia"/>
        <w:u w:val="single"/>
      </w:rPr>
    </w:pPr>
    <w:r>
      <w:rPr>
        <w:u w:val="single"/>
      </w:rPr>
      <w:drawing>
        <wp:inline distT="0" distB="0" distL="114300" distR="114300">
          <wp:extent cx="1028700" cy="235585"/>
          <wp:effectExtent l="0" t="0" r="7620" b="8255"/>
          <wp:docPr id="26" name="图片 2" descr="中国南方电网公司---横向标准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" descr="中国南方电网公司---横向标准组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 xml:space="preserve">                </w:t>
    </w:r>
    <w:r>
      <w:rPr>
        <w:rFonts w:hint="eastAsia"/>
        <w:u w:val="single"/>
      </w:rPr>
      <w:t>广东电网有限责任公司人工智能平台（二期）建设项目安装配置手册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  <w:rPr>
        <w:rFonts w:hint="eastAsia"/>
        <w:u w:val="single"/>
      </w:rPr>
    </w:pPr>
    <w:r>
      <w:rPr>
        <w:u w:val="single"/>
      </w:rPr>
      <w:drawing>
        <wp:inline distT="0" distB="0" distL="114300" distR="114300">
          <wp:extent cx="1028700" cy="235585"/>
          <wp:effectExtent l="0" t="0" r="7620" b="8255"/>
          <wp:docPr id="25" name="图片 1" descr="中国南方电网公司---横向标准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1" descr="中国南方电网公司---横向标准组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 xml:space="preserve">                </w:t>
    </w:r>
    <w:r>
      <w:rPr>
        <w:rFonts w:hint="eastAsia"/>
        <w:u w:val="single"/>
      </w:rPr>
      <w:t>广东电网有限责任公司人工智能平台（二期）建设项目安装配置手册</w:t>
    </w:r>
  </w:p>
  <w:p>
    <w:pPr>
      <w:pStyle w:val="2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09942"/>
    <w:multiLevelType w:val="singleLevel"/>
    <w:tmpl w:val="880099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333F5B"/>
    <w:multiLevelType w:val="multilevel"/>
    <w:tmpl w:val="90333F5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2">
    <w:nsid w:val="9A46239E"/>
    <w:multiLevelType w:val="singleLevel"/>
    <w:tmpl w:val="9A46239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9CC749C2"/>
    <w:multiLevelType w:val="multilevel"/>
    <w:tmpl w:val="9CC749C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4">
    <w:nsid w:val="CC0385AB"/>
    <w:multiLevelType w:val="singleLevel"/>
    <w:tmpl w:val="CC0385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E28CBE"/>
    <w:multiLevelType w:val="singleLevel"/>
    <w:tmpl w:val="FBE28C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D7DE156"/>
    <w:multiLevelType w:val="multilevel"/>
    <w:tmpl w:val="FD7DE1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01D77AB"/>
    <w:multiLevelType w:val="multilevel"/>
    <w:tmpl w:val="001D7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67F133"/>
    <w:multiLevelType w:val="multilevel"/>
    <w:tmpl w:val="0A67F1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10238DCF"/>
    <w:multiLevelType w:val="multilevel"/>
    <w:tmpl w:val="10238D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1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11">
    <w:nsid w:val="2F447D54"/>
    <w:multiLevelType w:val="multilevel"/>
    <w:tmpl w:val="2F447D54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AA04F0"/>
    <w:multiLevelType w:val="multilevel"/>
    <w:tmpl w:val="31AA04F0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A0097F"/>
    <w:multiLevelType w:val="multilevel"/>
    <w:tmpl w:val="34A0097F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8661335"/>
    <w:multiLevelType w:val="singleLevel"/>
    <w:tmpl w:val="38661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A0EC827"/>
    <w:multiLevelType w:val="multilevel"/>
    <w:tmpl w:val="4A0EC82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7">
    <w:nsid w:val="5B621A86"/>
    <w:multiLevelType w:val="multilevel"/>
    <w:tmpl w:val="5B621A86"/>
    <w:lvl w:ilvl="0" w:tentative="0">
      <w:start w:val="1"/>
      <w:numFmt w:val="bullet"/>
      <w:pStyle w:val="54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8">
    <w:nsid w:val="5CA91C7E"/>
    <w:multiLevelType w:val="multilevel"/>
    <w:tmpl w:val="5CA91C7E"/>
    <w:lvl w:ilvl="0" w:tentative="0">
      <w:start w:val="1"/>
      <w:numFmt w:val="bullet"/>
      <w:pStyle w:val="9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9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0">
    <w:nsid w:val="64BA7730"/>
    <w:multiLevelType w:val="multilevel"/>
    <w:tmpl w:val="64BA77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">
    <w:nsid w:val="6883480C"/>
    <w:multiLevelType w:val="multilevel"/>
    <w:tmpl w:val="6883480C"/>
    <w:lvl w:ilvl="0" w:tentative="0">
      <w:start w:val="1"/>
      <w:numFmt w:val="decimal"/>
      <w:pStyle w:val="67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8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abstractNum w:abstractNumId="22">
    <w:nsid w:val="68C299A0"/>
    <w:multiLevelType w:val="multilevel"/>
    <w:tmpl w:val="68C299A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10"/>
  </w:num>
  <w:num w:numId="5">
    <w:abstractNumId w:val="18"/>
  </w:num>
  <w:num w:numId="6">
    <w:abstractNumId w:val="15"/>
    <w:lvlOverride w:ilvl="0">
      <w:lvl w:ilvl="0" w:tentative="1">
        <w:start w:val="1"/>
        <w:numFmt w:val="decimal"/>
        <w:pStyle w:val="120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9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7"/>
  </w:num>
  <w:num w:numId="8">
    <w:abstractNumId w:val="11"/>
  </w:num>
  <w:num w:numId="9">
    <w:abstractNumId w:val="13"/>
  </w:num>
  <w:num w:numId="10">
    <w:abstractNumId w:val="20"/>
  </w:num>
  <w:num w:numId="11">
    <w:abstractNumId w:val="12"/>
  </w:num>
  <w:num w:numId="12">
    <w:abstractNumId w:val="14"/>
  </w:num>
  <w:num w:numId="13">
    <w:abstractNumId w:val="16"/>
  </w:num>
  <w:num w:numId="14">
    <w:abstractNumId w:val="9"/>
  </w:num>
  <w:num w:numId="15">
    <w:abstractNumId w:val="4"/>
  </w:num>
  <w:num w:numId="16">
    <w:abstractNumId w:val="5"/>
  </w:num>
  <w:num w:numId="17">
    <w:abstractNumId w:val="8"/>
  </w:num>
  <w:num w:numId="18">
    <w:abstractNumId w:val="6"/>
  </w:num>
  <w:num w:numId="19">
    <w:abstractNumId w:val="0"/>
  </w:num>
  <w:num w:numId="20">
    <w:abstractNumId w:val="3"/>
  </w:num>
  <w:num w:numId="21">
    <w:abstractNumId w:val="22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MmI4MTBkNjViYzhiZmFmNmQ5NmIzYTY0MjQ3NzA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746486F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BE20A4D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49625EE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2AA5903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26142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264E55"/>
    <w:rsid w:val="38471978"/>
    <w:rsid w:val="389BF063"/>
    <w:rsid w:val="397F696C"/>
    <w:rsid w:val="398B417F"/>
    <w:rsid w:val="3A9E4217"/>
    <w:rsid w:val="3AD0623A"/>
    <w:rsid w:val="3B290F4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2507A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4C15501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6A6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4618FE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7D15F1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492FCD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CE3F13"/>
    <w:rsid w:val="6EE70963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7059F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559BF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EFFAAA9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1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8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5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21"/>
    <w:next w:val="2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customStyle="1" w:styleId="21">
    <w:name w:val="TIT Index 3"/>
    <w:basedOn w:val="22"/>
    <w:qFormat/>
    <w:uiPriority w:val="0"/>
  </w:style>
  <w:style w:type="paragraph" w:customStyle="1" w:styleId="22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4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5">
    <w:name w:val="Balloon Text"/>
    <w:basedOn w:val="1"/>
    <w:link w:val="91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99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9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30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1">
    <w:name w:val="toc 2"/>
    <w:basedOn w:val="1"/>
    <w:next w:val="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unhideWhenUsed/>
    <w:qFormat/>
    <w:uiPriority w:val="0"/>
  </w:style>
  <w:style w:type="paragraph" w:styleId="35">
    <w:name w:val="annotation subject"/>
    <w:basedOn w:val="17"/>
    <w:next w:val="17"/>
    <w:semiHidden/>
    <w:qFormat/>
    <w:uiPriority w:val="0"/>
    <w:rPr>
      <w:b/>
      <w:bCs/>
    </w:rPr>
  </w:style>
  <w:style w:type="paragraph" w:styleId="36">
    <w:name w:val="Body Text First Indent"/>
    <w:basedOn w:val="1"/>
    <w:link w:val="87"/>
    <w:qFormat/>
    <w:uiPriority w:val="0"/>
    <w:pPr>
      <w:spacing w:line="360" w:lineRule="auto"/>
    </w:pPr>
  </w:style>
  <w:style w:type="paragraph" w:styleId="37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9">
    <w:name w:val="Table Grid"/>
    <w:basedOn w:val="38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0">
    <w:name w:val="Table List 1"/>
    <w:basedOn w:val="38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2">
    <w:name w:val="page number"/>
    <w:basedOn w:val="41"/>
    <w:semiHidden/>
    <w:qFormat/>
    <w:uiPriority w:val="0"/>
  </w:style>
  <w:style w:type="character" w:styleId="43">
    <w:name w:val="Hyperlink"/>
    <w:basedOn w:val="41"/>
    <w:semiHidden/>
    <w:qFormat/>
    <w:uiPriority w:val="0"/>
    <w:rPr>
      <w:color w:val="0000FF"/>
      <w:u w:val="single"/>
    </w:rPr>
  </w:style>
  <w:style w:type="character" w:styleId="44">
    <w:name w:val="annotation reference"/>
    <w:basedOn w:val="41"/>
    <w:semiHidden/>
    <w:qFormat/>
    <w:uiPriority w:val="0"/>
    <w:rPr>
      <w:sz w:val="21"/>
      <w:szCs w:val="21"/>
    </w:rPr>
  </w:style>
  <w:style w:type="paragraph" w:customStyle="1" w:styleId="45">
    <w:name w:val="Compact"/>
    <w:basedOn w:val="2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6">
    <w:name w:val="正文无缩进"/>
    <w:basedOn w:val="2"/>
    <w:link w:val="47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7">
    <w:name w:val="正文无缩进 Char"/>
    <w:basedOn w:val="41"/>
    <w:link w:val="46"/>
    <w:qFormat/>
    <w:uiPriority w:val="0"/>
    <w:rPr>
      <w:rFonts w:eastAsia="微软雅黑" w:cs="宋体"/>
      <w:kern w:val="2"/>
      <w:sz w:val="28"/>
    </w:rPr>
  </w:style>
  <w:style w:type="paragraph" w:customStyle="1" w:styleId="48">
    <w:name w:val="TIT Index 2"/>
    <w:basedOn w:val="22"/>
    <w:qFormat/>
    <w:uiPriority w:val="0"/>
  </w:style>
  <w:style w:type="character" w:customStyle="1" w:styleId="49">
    <w:name w:val="Body Text Char"/>
    <w:basedOn w:val="41"/>
    <w:link w:val="2"/>
    <w:qFormat/>
    <w:uiPriority w:val="0"/>
  </w:style>
  <w:style w:type="character" w:customStyle="1" w:styleId="50">
    <w:name w:val="标题 4 字符"/>
    <w:basedOn w:val="41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1">
    <w:name w:val="标题 6 字符"/>
    <w:basedOn w:val="41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2">
    <w:name w:val="“上标”样式"/>
    <w:basedOn w:val="41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3">
    <w:name w:val="“下标”样式"/>
    <w:basedOn w:val="41"/>
    <w:qFormat/>
    <w:uiPriority w:val="0"/>
    <w:rPr>
      <w:vertAlign w:val="subscript"/>
    </w:rPr>
  </w:style>
  <w:style w:type="paragraph" w:customStyle="1" w:styleId="54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5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6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7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8">
    <w:name w:val="封面“EPC联合体”中文文字"/>
    <w:basedOn w:val="1"/>
    <w:link w:val="59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9">
    <w:name w:val="封面“EPC联合体”中文文字 Char Char"/>
    <w:basedOn w:val="41"/>
    <w:link w:val="58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60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1">
    <w:name w:val="封面“EPC联合体”西文文字"/>
    <w:basedOn w:val="58"/>
    <w:link w:val="62"/>
    <w:semiHidden/>
    <w:qFormat/>
    <w:uiPriority w:val="0"/>
    <w:rPr>
      <w:rFonts w:hAnsi="Times New Roman"/>
    </w:rPr>
  </w:style>
  <w:style w:type="character" w:customStyle="1" w:styleId="62">
    <w:name w:val="封面“EPC联合体”西文文字 Char Char"/>
    <w:basedOn w:val="59"/>
    <w:link w:val="61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3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4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5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6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7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8">
    <w:name w:val="2级列项"/>
    <w:basedOn w:val="67"/>
    <w:qFormat/>
    <w:uiPriority w:val="0"/>
    <w:pPr>
      <w:numPr>
        <w:ilvl w:val="1"/>
      </w:numPr>
    </w:pPr>
  </w:style>
  <w:style w:type="paragraph" w:customStyle="1" w:styleId="69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70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1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2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3">
    <w:name w:val="目录标题"/>
    <w:next w:val="28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4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5">
    <w:name w:val="正文首行缩进2字符"/>
    <w:basedOn w:val="1"/>
    <w:link w:val="76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6">
    <w:name w:val="正文首行缩进2字符 Char"/>
    <w:basedOn w:val="41"/>
    <w:link w:val="75"/>
    <w:qFormat/>
    <w:uiPriority w:val="0"/>
    <w:rPr>
      <w:rFonts w:ascii="Segoe UI" w:hAnsi="宋体" w:cs="宋体"/>
      <w:kern w:val="2"/>
      <w:sz w:val="24"/>
    </w:rPr>
  </w:style>
  <w:style w:type="paragraph" w:customStyle="1" w:styleId="77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8">
    <w:name w:val="样式 仿宋_GB2312 三号 行距: 1.5 倍行距"/>
    <w:basedOn w:val="1"/>
    <w:link w:val="79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9">
    <w:name w:val="样式 仿宋_GB2312 三号 行距: 1.5 倍行距 Char"/>
    <w:basedOn w:val="41"/>
    <w:link w:val="78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80">
    <w:name w:val="标题 7 字符"/>
    <w:basedOn w:val="41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1">
    <w:name w:val="标题 8 字符"/>
    <w:basedOn w:val="41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2">
    <w:name w:val="标题 9 字符"/>
    <w:basedOn w:val="41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3">
    <w:name w:val="Body Indent 1st"/>
    <w:basedOn w:val="1"/>
    <w:link w:val="84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4">
    <w:name w:val="Body Indent 1st Char"/>
    <w:basedOn w:val="41"/>
    <w:link w:val="83"/>
    <w:qFormat/>
    <w:uiPriority w:val="0"/>
    <w:rPr>
      <w:rFonts w:ascii="Book Antiqua" w:hAnsi="Book Antiqua"/>
      <w:sz w:val="24"/>
    </w:rPr>
  </w:style>
  <w:style w:type="character" w:customStyle="1" w:styleId="85">
    <w:name w:val="正文文本 字符"/>
    <w:basedOn w:val="41"/>
    <w:link w:val="2"/>
    <w:qFormat/>
    <w:uiPriority w:val="0"/>
    <w:rPr>
      <w:kern w:val="2"/>
      <w:sz w:val="24"/>
      <w:szCs w:val="24"/>
    </w:rPr>
  </w:style>
  <w:style w:type="character" w:customStyle="1" w:styleId="86">
    <w:name w:val="正文首行缩进 Char"/>
    <w:basedOn w:val="85"/>
    <w:qFormat/>
    <w:uiPriority w:val="0"/>
    <w:rPr>
      <w:kern w:val="2"/>
      <w:sz w:val="24"/>
      <w:szCs w:val="24"/>
    </w:rPr>
  </w:style>
  <w:style w:type="character" w:customStyle="1" w:styleId="87">
    <w:name w:val="正文首行缩进 字符"/>
    <w:link w:val="36"/>
    <w:qFormat/>
    <w:uiPriority w:val="0"/>
    <w:rPr>
      <w:kern w:val="2"/>
      <w:sz w:val="24"/>
      <w:szCs w:val="24"/>
    </w:rPr>
  </w:style>
  <w:style w:type="paragraph" w:customStyle="1" w:styleId="88">
    <w:name w:val="一级正文"/>
    <w:basedOn w:val="1"/>
    <w:link w:val="89"/>
    <w:qFormat/>
    <w:uiPriority w:val="0"/>
    <w:pPr>
      <w:spacing w:line="360" w:lineRule="auto"/>
      <w:ind w:firstLine="480"/>
    </w:pPr>
  </w:style>
  <w:style w:type="character" w:customStyle="1" w:styleId="89">
    <w:name w:val="一级正文 Char"/>
    <w:link w:val="88"/>
    <w:qFormat/>
    <w:uiPriority w:val="0"/>
    <w:rPr>
      <w:kern w:val="2"/>
      <w:sz w:val="24"/>
      <w:szCs w:val="24"/>
    </w:rPr>
  </w:style>
  <w:style w:type="paragraph" w:customStyle="1" w:styleId="90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1">
    <w:name w:val="批注框文本 字符"/>
    <w:basedOn w:val="41"/>
    <w:link w:val="25"/>
    <w:qFormat/>
    <w:uiPriority w:val="0"/>
    <w:rPr>
      <w:kern w:val="2"/>
      <w:sz w:val="18"/>
      <w:szCs w:val="18"/>
    </w:rPr>
  </w:style>
  <w:style w:type="paragraph" w:customStyle="1" w:styleId="92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3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4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5">
    <w:name w:val="articlebody3"/>
    <w:basedOn w:val="41"/>
    <w:qFormat/>
    <w:uiPriority w:val="0"/>
    <w:rPr>
      <w:sz w:val="21"/>
      <w:szCs w:val="21"/>
    </w:rPr>
  </w:style>
  <w:style w:type="paragraph" w:customStyle="1" w:styleId="96">
    <w:name w:val="正文文字样式"/>
    <w:basedOn w:val="1"/>
    <w:link w:val="97"/>
    <w:qFormat/>
    <w:uiPriority w:val="0"/>
  </w:style>
  <w:style w:type="character" w:customStyle="1" w:styleId="97">
    <w:name w:val="正文文字样式 Char Char"/>
    <w:link w:val="96"/>
    <w:qFormat/>
    <w:uiPriority w:val="0"/>
    <w:rPr>
      <w:kern w:val="2"/>
      <w:sz w:val="24"/>
      <w:szCs w:val="24"/>
    </w:rPr>
  </w:style>
  <w:style w:type="paragraph" w:customStyle="1" w:styleId="98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9">
    <w:name w:val="页脚 字符"/>
    <w:basedOn w:val="41"/>
    <w:link w:val="26"/>
    <w:qFormat/>
    <w:uiPriority w:val="99"/>
    <w:rPr>
      <w:kern w:val="2"/>
      <w:sz w:val="18"/>
      <w:szCs w:val="18"/>
    </w:rPr>
  </w:style>
  <w:style w:type="paragraph" w:customStyle="1" w:styleId="10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1">
    <w:name w:val="标题 2 字符"/>
    <w:basedOn w:val="41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2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5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6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7">
    <w:name w:val="16"/>
    <w:basedOn w:val="4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8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9">
    <w:name w:val="15"/>
    <w:basedOn w:val="41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10">
    <w:name w:val="_Style 5"/>
    <w:basedOn w:val="1"/>
    <w:qFormat/>
    <w:uiPriority w:val="34"/>
    <w:pPr>
      <w:ind w:firstLine="420"/>
    </w:pPr>
  </w:style>
  <w:style w:type="paragraph" w:customStyle="1" w:styleId="111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6">
    <w:name w:val="font21"/>
    <w:basedOn w:val="41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7">
    <w:name w:val="List Paragraph"/>
    <w:basedOn w:val="1"/>
    <w:qFormat/>
    <w:uiPriority w:val="99"/>
    <w:pPr>
      <w:ind w:left="720"/>
      <w:contextualSpacing/>
    </w:pPr>
  </w:style>
  <w:style w:type="character" w:customStyle="1" w:styleId="118">
    <w:name w:val="font01"/>
    <w:basedOn w:val="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9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20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1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3">
    <w:name w:val="First Paragraph"/>
    <w:basedOn w:val="2"/>
    <w:next w:val="2"/>
    <w:qFormat/>
    <w:uiPriority w:val="0"/>
  </w:style>
  <w:style w:type="paragraph" w:customStyle="1" w:styleId="124">
    <w:name w:val="Source Code"/>
    <w:basedOn w:val="1"/>
    <w:link w:val="125"/>
    <w:qFormat/>
    <w:uiPriority w:val="0"/>
    <w:pPr>
      <w:wordWrap w:val="0"/>
    </w:pPr>
  </w:style>
  <w:style w:type="character" w:customStyle="1" w:styleId="125">
    <w:name w:val="Verbatim Char"/>
    <w:basedOn w:val="49"/>
    <w:link w:val="124"/>
    <w:qFormat/>
    <w:uiPriority w:val="0"/>
  </w:style>
  <w:style w:type="character" w:customStyle="1" w:styleId="126">
    <w:name w:val="NormalTok"/>
    <w:basedOn w:val="125"/>
    <w:qFormat/>
    <w:uiPriority w:val="0"/>
  </w:style>
  <w:style w:type="character" w:customStyle="1" w:styleId="127">
    <w:name w:val="KeywordTok"/>
    <w:basedOn w:val="125"/>
    <w:qFormat/>
    <w:uiPriority w:val="0"/>
    <w:rPr>
      <w:b/>
      <w:color w:val="007020"/>
    </w:rPr>
  </w:style>
  <w:style w:type="character" w:customStyle="1" w:styleId="128">
    <w:name w:val="OtherTok"/>
    <w:basedOn w:val="125"/>
    <w:qFormat/>
    <w:uiPriority w:val="0"/>
    <w:rPr>
      <w:color w:val="007020"/>
    </w:rPr>
  </w:style>
  <w:style w:type="character" w:customStyle="1" w:styleId="129">
    <w:name w:val="StringTok"/>
    <w:basedOn w:val="125"/>
    <w:qFormat/>
    <w:uiPriority w:val="0"/>
    <w:rPr>
      <w:color w:val="4070A0"/>
    </w:rPr>
  </w:style>
  <w:style w:type="paragraph" w:customStyle="1" w:styleId="130">
    <w:name w:val="Captioned Figure"/>
    <w:basedOn w:val="131"/>
    <w:qFormat/>
    <w:uiPriority w:val="0"/>
    <w:pPr>
      <w:keepNext/>
    </w:pPr>
  </w:style>
  <w:style w:type="paragraph" w:customStyle="1" w:styleId="131">
    <w:name w:val="Figure"/>
    <w:basedOn w:val="1"/>
    <w:qFormat/>
    <w:uiPriority w:val="0"/>
  </w:style>
  <w:style w:type="paragraph" w:customStyle="1" w:styleId="132">
    <w:name w:val="Image Caption"/>
    <w:basedOn w:val="15"/>
    <w:qFormat/>
    <w:uiPriority w:val="0"/>
  </w:style>
  <w:style w:type="paragraph" w:customStyle="1" w:styleId="133">
    <w:name w:val="TIT Software Name and Version"/>
    <w:basedOn w:val="3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4">
    <w:name w:val="TIT Chapter Heading Line"/>
    <w:basedOn w:val="135"/>
    <w:qFormat/>
    <w:uiPriority w:val="0"/>
    <w:pPr>
      <w:spacing w:line="800" w:lineRule="exact"/>
    </w:pPr>
    <w:rPr>
      <w:sz w:val="20"/>
    </w:rPr>
  </w:style>
  <w:style w:type="paragraph" w:customStyle="1" w:styleId="135">
    <w:name w:val="TIT Chapter Numbering"/>
    <w:basedOn w:val="3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7">
    <w:name w:val="TIT Normal"/>
    <w:basedOn w:val="3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9">
    <w:name w:val="TIT Cover software Name"/>
    <w:basedOn w:val="140"/>
    <w:qFormat/>
    <w:uiPriority w:val="0"/>
  </w:style>
  <w:style w:type="paragraph" w:customStyle="1" w:styleId="140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141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142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143">
    <w:name w:val="封面  样式基准"/>
    <w:basedOn w:val="1"/>
    <w:qFormat/>
    <w:uiPriority w:val="18"/>
    <w:pPr>
      <w:suppressAutoHyphens/>
      <w:autoSpaceDN w:val="0"/>
      <w:spacing w:after="0" w:afterLines="0"/>
      <w:ind w:firstLine="0"/>
      <w:textAlignment w:val="baseline"/>
    </w:pPr>
    <w:rPr>
      <w:rFonts w:ascii="黑体" w:hAnsi="黑体" w:eastAsia="黑体"/>
      <w:kern w:val="3"/>
      <w:szCs w:val="21"/>
    </w:rPr>
  </w:style>
  <w:style w:type="paragraph" w:customStyle="1" w:styleId="144">
    <w:name w:val="_Style 4"/>
    <w:basedOn w:val="4"/>
    <w:next w:val="1"/>
    <w:qFormat/>
    <w:uiPriority w:val="0"/>
    <w:pPr>
      <w:numPr>
        <w:ilvl w:val="0"/>
        <w:numId w:val="0"/>
      </w:numPr>
      <w:tabs>
        <w:tab w:val="left" w:pos="420"/>
        <w:tab w:val="clear" w:pos="0"/>
      </w:tabs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1.bin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12</Pages>
  <Words>2543</Words>
  <Characters>5524</Characters>
  <Lines>1</Lines>
  <Paragraphs>1</Paragraphs>
  <TotalTime>6</TotalTime>
  <ScaleCrop>false</ScaleCrop>
  <LinksUpToDate>false</LinksUpToDate>
  <CharactersWithSpaces>5767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2021-06-07T03:11:00Z</dcterms:created>
  <dc:creator>.</dc:creator>
  <cp:lastModifiedBy>刘会河</cp:lastModifiedBy>
  <cp:lastPrinted>2008-02-15T07:41:00Z</cp:lastPrinted>
  <dcterms:modified xsi:type="dcterms:W3CDTF">2022-09-28T07:27:15Z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2052-11.1.0.12313</vt:lpwstr>
  </property>
  <property fmtid="{D5CDD505-2E9C-101B-9397-08002B2CF9AE}" pid="9" name="ICV">
    <vt:lpwstr>2E6224DA746948AFA90DB4D8E6F20B6F</vt:lpwstr>
  </property>
</Properties>
</file>