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458B" w14:textId="0C7F9C27" w:rsidR="00C57290" w:rsidRPr="00A0374C" w:rsidRDefault="001D0D4D" w:rsidP="00A8384E">
      <w:pPr>
        <w:spacing w:beforeLines="50" w:before="156" w:afterLines="50" w:after="156"/>
        <w:jc w:val="center"/>
        <w:rPr>
          <w:rFonts w:ascii="Times New Roman" w:eastAsia="黑体" w:hAnsi="Times New Roman"/>
          <w:bCs w:val="0"/>
          <w:sz w:val="28"/>
          <w:szCs w:val="28"/>
          <w:lang w:val="en-US" w:eastAsia="zh-CN"/>
        </w:rPr>
      </w:pPr>
      <w:r w:rsidRPr="006766D4">
        <w:rPr>
          <w:rFonts w:ascii="Times New Roman" w:eastAsia="黑体" w:hAnsi="Times New Roman"/>
          <w:bCs w:val="0"/>
          <w:sz w:val="28"/>
          <w:szCs w:val="28"/>
          <w:lang w:val="en-US" w:eastAsia="zh-CN"/>
        </w:rPr>
        <w:t>量化接口</w:t>
      </w:r>
      <w:r w:rsidR="00C00842" w:rsidRPr="006766D4">
        <w:rPr>
          <w:rFonts w:ascii="Times New Roman" w:eastAsia="黑体" w:hAnsi="Times New Roman" w:hint="eastAsia"/>
          <w:bCs w:val="0"/>
          <w:sz w:val="28"/>
          <w:szCs w:val="28"/>
          <w:lang w:val="en-US" w:eastAsia="zh-CN"/>
        </w:rPr>
        <w:t>报价单</w:t>
      </w:r>
    </w:p>
    <w:tbl>
      <w:tblPr>
        <w:tblW w:w="60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572"/>
        <w:gridCol w:w="2691"/>
        <w:gridCol w:w="994"/>
        <w:gridCol w:w="3098"/>
      </w:tblGrid>
      <w:tr w:rsidR="00C57290" w:rsidRPr="004F2F8D" w14:paraId="15BCB106" w14:textId="77777777" w:rsidTr="00682F97">
        <w:trPr>
          <w:trHeight w:val="414"/>
          <w:jc w:val="center"/>
        </w:trPr>
        <w:tc>
          <w:tcPr>
            <w:tcW w:w="350" w:type="pct"/>
            <w:noWrap/>
            <w:vAlign w:val="center"/>
          </w:tcPr>
          <w:p w14:paraId="79649D8A" w14:textId="77777777" w:rsidR="00C57290" w:rsidRPr="004F2F8D" w:rsidRDefault="00C57290" w:rsidP="002A26E7">
            <w:pPr>
              <w:autoSpaceDE/>
              <w:autoSpaceDN/>
              <w:jc w:val="center"/>
              <w:rPr>
                <w:rFonts w:ascii="楷体_GB2312" w:eastAsia="楷体_GB2312" w:hAnsi="Arial" w:cs="Arial"/>
                <w:b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/>
                <w:szCs w:val="21"/>
                <w:lang w:val="en-US" w:eastAsia="zh-CN"/>
              </w:rPr>
              <w:t>序号</w:t>
            </w:r>
          </w:p>
        </w:tc>
        <w:tc>
          <w:tcPr>
            <w:tcW w:w="1278" w:type="pct"/>
            <w:vAlign w:val="center"/>
          </w:tcPr>
          <w:p w14:paraId="23FCB23E" w14:textId="77777777" w:rsidR="00C57290" w:rsidRPr="004F2F8D" w:rsidRDefault="00C57290" w:rsidP="002A26E7">
            <w:pPr>
              <w:autoSpaceDE/>
              <w:autoSpaceDN/>
              <w:jc w:val="center"/>
              <w:rPr>
                <w:rFonts w:ascii="楷体_GB2312" w:eastAsia="楷体_GB2312" w:hAnsi="Arial" w:cs="Arial"/>
                <w:b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/>
                <w:szCs w:val="21"/>
                <w:lang w:val="en-US" w:eastAsia="zh-CN"/>
              </w:rPr>
              <w:t>增量</w:t>
            </w:r>
            <w:r w:rsidRPr="004F2F8D">
              <w:rPr>
                <w:rFonts w:ascii="楷体_GB2312" w:eastAsia="楷体_GB2312" w:hAnsi="Arial" w:cs="Arial"/>
                <w:b/>
                <w:szCs w:val="21"/>
                <w:lang w:val="en-US" w:eastAsia="zh-CN"/>
              </w:rPr>
              <w:t>包名</w:t>
            </w:r>
            <w:r w:rsidRPr="004F2F8D">
              <w:rPr>
                <w:rFonts w:ascii="楷体_GB2312" w:eastAsia="楷体_GB2312" w:hAnsi="Arial" w:cs="Arial" w:hint="eastAsia"/>
                <w:b/>
                <w:szCs w:val="21"/>
                <w:lang w:val="en-US" w:eastAsia="zh-CN"/>
              </w:rPr>
              <w:t>称</w:t>
            </w:r>
          </w:p>
        </w:tc>
        <w:tc>
          <w:tcPr>
            <w:tcW w:w="1337" w:type="pct"/>
            <w:noWrap/>
            <w:vAlign w:val="center"/>
          </w:tcPr>
          <w:p w14:paraId="304EB8C9" w14:textId="77777777" w:rsidR="00C57290" w:rsidRPr="004F2F8D" w:rsidRDefault="00C57290" w:rsidP="002A26E7">
            <w:pPr>
              <w:autoSpaceDE/>
              <w:autoSpaceDN/>
              <w:jc w:val="center"/>
              <w:rPr>
                <w:rFonts w:ascii="楷体_GB2312" w:eastAsia="楷体_GB2312" w:hAnsi="Arial" w:cs="Arial"/>
                <w:b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/>
                <w:szCs w:val="21"/>
                <w:lang w:val="en-US" w:eastAsia="zh-CN"/>
              </w:rPr>
              <w:t>增值内容介绍</w:t>
            </w:r>
          </w:p>
        </w:tc>
        <w:tc>
          <w:tcPr>
            <w:tcW w:w="494" w:type="pct"/>
            <w:noWrap/>
            <w:vAlign w:val="center"/>
          </w:tcPr>
          <w:p w14:paraId="5713BCB4" w14:textId="77777777" w:rsidR="00C57290" w:rsidRPr="004F2F8D" w:rsidRDefault="00C57290" w:rsidP="002A26E7">
            <w:pPr>
              <w:autoSpaceDE/>
              <w:autoSpaceDN/>
              <w:jc w:val="center"/>
              <w:rPr>
                <w:rFonts w:ascii="楷体_GB2312" w:eastAsia="楷体_GB2312" w:hAnsi="Arial" w:cs="Arial"/>
                <w:b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/>
                <w:szCs w:val="21"/>
                <w:lang w:val="en-US" w:eastAsia="zh-CN"/>
              </w:rPr>
              <w:t>增量包价格</w:t>
            </w:r>
          </w:p>
        </w:tc>
        <w:tc>
          <w:tcPr>
            <w:tcW w:w="1540" w:type="pct"/>
            <w:vAlign w:val="center"/>
          </w:tcPr>
          <w:p w14:paraId="2B3B1C62" w14:textId="77777777" w:rsidR="00C57290" w:rsidRPr="004F2F8D" w:rsidRDefault="00C57290" w:rsidP="002A26E7">
            <w:pPr>
              <w:autoSpaceDE/>
              <w:autoSpaceDN/>
              <w:jc w:val="center"/>
              <w:rPr>
                <w:rFonts w:ascii="楷体_GB2312" w:eastAsia="楷体_GB2312" w:hAnsi="Arial" w:cs="Arial"/>
                <w:b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/>
                <w:szCs w:val="21"/>
                <w:lang w:val="en-US" w:eastAsia="zh-CN"/>
              </w:rPr>
              <w:t>备注</w:t>
            </w:r>
          </w:p>
        </w:tc>
      </w:tr>
      <w:tr w:rsidR="00C00842" w:rsidRPr="004F2F8D" w14:paraId="4F0A439A" w14:textId="77777777" w:rsidTr="00682F97">
        <w:trPr>
          <w:trHeight w:val="414"/>
          <w:jc w:val="center"/>
        </w:trPr>
        <w:tc>
          <w:tcPr>
            <w:tcW w:w="350" w:type="pct"/>
            <w:noWrap/>
            <w:vAlign w:val="center"/>
          </w:tcPr>
          <w:p w14:paraId="02DFE95B" w14:textId="77777777" w:rsidR="00C00842" w:rsidRPr="004F2F8D" w:rsidRDefault="00C00842" w:rsidP="00682F97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1</w:t>
            </w:r>
          </w:p>
        </w:tc>
        <w:tc>
          <w:tcPr>
            <w:tcW w:w="1278" w:type="pct"/>
            <w:vAlign w:val="center"/>
          </w:tcPr>
          <w:p w14:paraId="6308080C" w14:textId="77777777" w:rsidR="00C00842" w:rsidRPr="004F2F8D" w:rsidRDefault="00C00842" w:rsidP="002A26E7">
            <w:pPr>
              <w:autoSpaceDE/>
              <w:autoSpaceDN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量化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接口标准版</w:t>
            </w:r>
          </w:p>
        </w:tc>
        <w:tc>
          <w:tcPr>
            <w:tcW w:w="1337" w:type="pct"/>
            <w:noWrap/>
            <w:vAlign w:val="center"/>
          </w:tcPr>
          <w:p w14:paraId="462992D9" w14:textId="77777777" w:rsidR="00C00842" w:rsidRPr="004F2F8D" w:rsidRDefault="00C00842" w:rsidP="002A26E7">
            <w:pPr>
              <w:autoSpaceDE/>
              <w:autoSpaceDN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详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见标准版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接口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产品内容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表</w:t>
            </w:r>
          </w:p>
        </w:tc>
        <w:tc>
          <w:tcPr>
            <w:tcW w:w="494" w:type="pct"/>
            <w:noWrap/>
            <w:vAlign w:val="center"/>
          </w:tcPr>
          <w:p w14:paraId="43F35B2F" w14:textId="78DB05DA" w:rsidR="00C00842" w:rsidRPr="004F2F8D" w:rsidRDefault="00F43D12" w:rsidP="002A26E7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3</w:t>
            </w:r>
            <w:r w:rsidR="00C00842"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w</w:t>
            </w:r>
          </w:p>
        </w:tc>
        <w:tc>
          <w:tcPr>
            <w:tcW w:w="1540" w:type="pct"/>
            <w:vAlign w:val="center"/>
          </w:tcPr>
          <w:p w14:paraId="69FDF76F" w14:textId="77777777" w:rsidR="00C00842" w:rsidRPr="004F2F8D" w:rsidRDefault="00C00842" w:rsidP="002A26E7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</w:p>
        </w:tc>
      </w:tr>
      <w:tr w:rsidR="00067FCC" w:rsidRPr="004F2F8D" w14:paraId="7D7AD8B6" w14:textId="77777777" w:rsidTr="00682F97">
        <w:trPr>
          <w:trHeight w:val="436"/>
          <w:jc w:val="center"/>
        </w:trPr>
        <w:tc>
          <w:tcPr>
            <w:tcW w:w="350" w:type="pct"/>
            <w:vMerge w:val="restart"/>
            <w:noWrap/>
            <w:vAlign w:val="center"/>
          </w:tcPr>
          <w:p w14:paraId="57D04276" w14:textId="77777777" w:rsidR="00067FCC" w:rsidRPr="004F2F8D" w:rsidRDefault="00067FCC" w:rsidP="00682F97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2</w:t>
            </w:r>
          </w:p>
        </w:tc>
        <w:tc>
          <w:tcPr>
            <w:tcW w:w="1278" w:type="pct"/>
            <w:vMerge w:val="restart"/>
            <w:vAlign w:val="center"/>
          </w:tcPr>
          <w:p w14:paraId="6B9288B3" w14:textId="77777777" w:rsidR="00067FCC" w:rsidRPr="004F2F8D" w:rsidRDefault="00067FCC" w:rsidP="002A26E7">
            <w:pPr>
              <w:autoSpaceDE/>
              <w:autoSpaceDN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css,csd函数增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量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包</w:t>
            </w:r>
          </w:p>
        </w:tc>
        <w:tc>
          <w:tcPr>
            <w:tcW w:w="1337" w:type="pct"/>
            <w:noWrap/>
            <w:vAlign w:val="center"/>
          </w:tcPr>
          <w:p w14:paraId="6F932114" w14:textId="77777777" w:rsidR="00067FCC" w:rsidRPr="004F2F8D" w:rsidRDefault="00067FCC" w:rsidP="00067FCC">
            <w:pPr>
              <w:autoSpaceDE/>
              <w:autoSpaceDN/>
              <w:rPr>
                <w:rFonts w:ascii="楷体_GB2312" w:eastAsia="楷体_GB2312" w:hAnsi="Arial" w:cs="Arial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1000w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/周</w:t>
            </w:r>
            <w:r w:rsidRPr="004F2F8D">
              <w:rPr>
                <w:rFonts w:ascii="楷体_GB2312" w:eastAsia="楷体_GB2312" w:hAnsi="Arial" w:cs="Arial" w:hint="eastAsia"/>
                <w:szCs w:val="21"/>
                <w:lang w:val="en-US" w:eastAsia="zh-CN"/>
              </w:rPr>
              <w:t>增</w:t>
            </w:r>
            <w:r w:rsidRPr="004F2F8D">
              <w:rPr>
                <w:rFonts w:ascii="楷体_GB2312" w:eastAsia="楷体_GB2312" w:hAnsi="Arial" w:cs="Arial"/>
                <w:szCs w:val="21"/>
                <w:lang w:val="en-US" w:eastAsia="zh-CN"/>
              </w:rPr>
              <w:t>加至</w:t>
            </w:r>
            <w:r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3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000w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/周</w:t>
            </w:r>
          </w:p>
        </w:tc>
        <w:tc>
          <w:tcPr>
            <w:tcW w:w="494" w:type="pct"/>
            <w:noWrap/>
            <w:vAlign w:val="center"/>
          </w:tcPr>
          <w:p w14:paraId="7A68E563" w14:textId="77777777" w:rsidR="00067FCC" w:rsidRPr="004F2F8D" w:rsidRDefault="00067FCC" w:rsidP="002A26E7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+2</w:t>
            </w:r>
            <w:r w:rsidR="00186297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.5</w:t>
            </w:r>
            <w:r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w</w:t>
            </w:r>
          </w:p>
        </w:tc>
        <w:tc>
          <w:tcPr>
            <w:tcW w:w="1540" w:type="pct"/>
            <w:vMerge w:val="restart"/>
            <w:vAlign w:val="center"/>
          </w:tcPr>
          <w:p w14:paraId="2535012D" w14:textId="77777777" w:rsidR="00067FCC" w:rsidRPr="004F2F8D" w:rsidRDefault="00067FCC" w:rsidP="00C855F4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低频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数据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增值服务</w:t>
            </w:r>
            <w:r w:rsidR="00AF6D0C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（除</w:t>
            </w:r>
            <w:r w:rsidR="00AF6D0C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组合</w:t>
            </w:r>
            <w:r w:rsidR="00352310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、</w:t>
            </w:r>
            <w:r w:rsidR="00352310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机构</w:t>
            </w:r>
            <w:r w:rsidR="00AF6D0C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）</w:t>
            </w:r>
            <w:r w:rsidR="00B00C24" w:rsidRPr="00B00C24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（需授权）</w:t>
            </w:r>
          </w:p>
        </w:tc>
      </w:tr>
      <w:tr w:rsidR="00067FCC" w:rsidRPr="004F2F8D" w14:paraId="53BCBE2E" w14:textId="77777777" w:rsidTr="00682F97">
        <w:trPr>
          <w:trHeight w:val="414"/>
          <w:jc w:val="center"/>
        </w:trPr>
        <w:tc>
          <w:tcPr>
            <w:tcW w:w="350" w:type="pct"/>
            <w:vMerge/>
            <w:noWrap/>
            <w:vAlign w:val="center"/>
          </w:tcPr>
          <w:p w14:paraId="6CD8B540" w14:textId="77777777" w:rsidR="00067FCC" w:rsidRDefault="00067FCC" w:rsidP="00067FCC">
            <w:pPr>
              <w:autoSpaceDE/>
              <w:autoSpaceDN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</w:p>
        </w:tc>
        <w:tc>
          <w:tcPr>
            <w:tcW w:w="1278" w:type="pct"/>
            <w:vMerge/>
            <w:vAlign w:val="center"/>
          </w:tcPr>
          <w:p w14:paraId="50AE5142" w14:textId="77777777" w:rsidR="00067FCC" w:rsidRPr="004F2F8D" w:rsidRDefault="00067FCC" w:rsidP="00067FCC">
            <w:pPr>
              <w:autoSpaceDE/>
              <w:autoSpaceDN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</w:p>
        </w:tc>
        <w:tc>
          <w:tcPr>
            <w:tcW w:w="1337" w:type="pct"/>
            <w:noWrap/>
            <w:vAlign w:val="center"/>
          </w:tcPr>
          <w:p w14:paraId="4A70384D" w14:textId="77777777" w:rsidR="00067FCC" w:rsidRPr="004F2F8D" w:rsidRDefault="00067FCC" w:rsidP="00067FCC">
            <w:pPr>
              <w:autoSpaceDE/>
              <w:autoSpaceDN/>
              <w:rPr>
                <w:rFonts w:ascii="楷体_GB2312" w:eastAsia="楷体_GB2312" w:hAnsi="Arial" w:cs="Arial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1000w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/周</w:t>
            </w:r>
            <w:r w:rsidRPr="004F2F8D">
              <w:rPr>
                <w:rFonts w:ascii="楷体_GB2312" w:eastAsia="楷体_GB2312" w:hAnsi="Arial" w:cs="Arial" w:hint="eastAsia"/>
                <w:szCs w:val="21"/>
                <w:lang w:val="en-US" w:eastAsia="zh-CN"/>
              </w:rPr>
              <w:t>增</w:t>
            </w:r>
            <w:r w:rsidRPr="004F2F8D">
              <w:rPr>
                <w:rFonts w:ascii="楷体_GB2312" w:eastAsia="楷体_GB2312" w:hAnsi="Arial" w:cs="Arial"/>
                <w:szCs w:val="21"/>
                <w:lang w:val="en-US" w:eastAsia="zh-CN"/>
              </w:rPr>
              <w:t>加至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5000w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/周</w:t>
            </w:r>
          </w:p>
        </w:tc>
        <w:tc>
          <w:tcPr>
            <w:tcW w:w="494" w:type="pct"/>
            <w:noWrap/>
            <w:vAlign w:val="center"/>
          </w:tcPr>
          <w:p w14:paraId="4E2CCE52" w14:textId="77777777" w:rsidR="00067FCC" w:rsidRPr="004F2F8D" w:rsidRDefault="00067FCC" w:rsidP="00067FCC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+3.8w</w:t>
            </w:r>
          </w:p>
        </w:tc>
        <w:tc>
          <w:tcPr>
            <w:tcW w:w="1540" w:type="pct"/>
            <w:vMerge/>
            <w:vAlign w:val="center"/>
          </w:tcPr>
          <w:p w14:paraId="27F3EC4B" w14:textId="77777777" w:rsidR="00067FCC" w:rsidRPr="004F2F8D" w:rsidRDefault="00067FCC" w:rsidP="00067FCC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</w:p>
        </w:tc>
      </w:tr>
      <w:tr w:rsidR="00067FCC" w:rsidRPr="004F2F8D" w14:paraId="13285317" w14:textId="77777777" w:rsidTr="00682F97">
        <w:trPr>
          <w:trHeight w:val="414"/>
          <w:jc w:val="center"/>
        </w:trPr>
        <w:tc>
          <w:tcPr>
            <w:tcW w:w="350" w:type="pct"/>
            <w:noWrap/>
            <w:vAlign w:val="center"/>
          </w:tcPr>
          <w:p w14:paraId="394C6312" w14:textId="3AE312C4" w:rsidR="00067FCC" w:rsidRPr="004F2F8D" w:rsidRDefault="00BF6D20" w:rsidP="00682F97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3</w:t>
            </w:r>
          </w:p>
        </w:tc>
        <w:tc>
          <w:tcPr>
            <w:tcW w:w="1278" w:type="pct"/>
            <w:vAlign w:val="center"/>
          </w:tcPr>
          <w:p w14:paraId="428188B3" w14:textId="1E3008CB" w:rsidR="00067FCC" w:rsidRPr="004F2F8D" w:rsidRDefault="00067FCC" w:rsidP="00067FCC">
            <w:pPr>
              <w:autoSpaceDE/>
              <w:autoSpaceDN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c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tr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函数沪深</w:t>
            </w:r>
            <w:r w:rsidR="002C107E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京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股票财务报表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增量包</w:t>
            </w:r>
          </w:p>
        </w:tc>
        <w:tc>
          <w:tcPr>
            <w:tcW w:w="1337" w:type="pct"/>
            <w:noWrap/>
            <w:vAlign w:val="center"/>
          </w:tcPr>
          <w:p w14:paraId="7E6608B9" w14:textId="77777777" w:rsidR="00067FCC" w:rsidRPr="004F2F8D" w:rsidRDefault="00067FCC" w:rsidP="00067FCC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1000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次/周</w:t>
            </w:r>
            <w:r w:rsidRPr="004F2F8D">
              <w:rPr>
                <w:rFonts w:ascii="楷体_GB2312" w:eastAsia="楷体_GB2312" w:hAnsi="Arial" w:cs="Arial" w:hint="eastAsia"/>
                <w:szCs w:val="21"/>
                <w:lang w:val="en-US" w:eastAsia="zh-CN"/>
              </w:rPr>
              <w:t>增</w:t>
            </w:r>
            <w:r w:rsidRPr="004F2F8D">
              <w:rPr>
                <w:rFonts w:ascii="楷体_GB2312" w:eastAsia="楷体_GB2312" w:hAnsi="Arial" w:cs="Arial"/>
                <w:szCs w:val="21"/>
                <w:lang w:val="en-US" w:eastAsia="zh-CN"/>
              </w:rPr>
              <w:t>加至</w:t>
            </w:r>
            <w:r w:rsidRPr="004F2F8D">
              <w:rPr>
                <w:rFonts w:ascii="楷体_GB2312" w:eastAsia="楷体_GB2312" w:hAnsi="Arial" w:cs="Arial" w:hint="eastAsia"/>
                <w:szCs w:val="21"/>
                <w:lang w:val="en-US" w:eastAsia="zh-CN"/>
              </w:rPr>
              <w:t>10000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次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/周</w:t>
            </w:r>
          </w:p>
        </w:tc>
        <w:tc>
          <w:tcPr>
            <w:tcW w:w="494" w:type="pct"/>
            <w:noWrap/>
            <w:vAlign w:val="center"/>
          </w:tcPr>
          <w:p w14:paraId="2B69AF46" w14:textId="77777777" w:rsidR="00067FCC" w:rsidRPr="004F2F8D" w:rsidRDefault="00067FCC" w:rsidP="00067FCC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+1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w</w:t>
            </w:r>
          </w:p>
        </w:tc>
        <w:tc>
          <w:tcPr>
            <w:tcW w:w="1540" w:type="pct"/>
            <w:vAlign w:val="center"/>
          </w:tcPr>
          <w:p w14:paraId="1075D2E5" w14:textId="16CEFF97" w:rsidR="00067FCC" w:rsidRPr="004F2F8D" w:rsidRDefault="00067FCC" w:rsidP="00067FCC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沪深</w:t>
            </w:r>
            <w:r w:rsidR="002C107E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京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股票（包括三板股票）财务报表增值服务</w:t>
            </w:r>
          </w:p>
        </w:tc>
      </w:tr>
      <w:tr w:rsidR="00067FCC" w:rsidRPr="004F2F8D" w14:paraId="4B4CF00F" w14:textId="77777777" w:rsidTr="00682F97">
        <w:trPr>
          <w:trHeight w:val="414"/>
          <w:jc w:val="center"/>
        </w:trPr>
        <w:tc>
          <w:tcPr>
            <w:tcW w:w="350" w:type="pct"/>
            <w:noWrap/>
            <w:vAlign w:val="center"/>
          </w:tcPr>
          <w:p w14:paraId="0D08602B" w14:textId="0A0CEA17" w:rsidR="00067FCC" w:rsidRPr="004F2F8D" w:rsidRDefault="00BF6D20" w:rsidP="00682F97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4</w:t>
            </w:r>
          </w:p>
        </w:tc>
        <w:tc>
          <w:tcPr>
            <w:tcW w:w="1278" w:type="pct"/>
            <w:vAlign w:val="center"/>
          </w:tcPr>
          <w:p w14:paraId="155DF7B0" w14:textId="77777777" w:rsidR="00067FCC" w:rsidRPr="004F2F8D" w:rsidRDefault="00067FCC" w:rsidP="00067FCC">
            <w:pPr>
              <w:autoSpaceDE/>
              <w:autoSpaceDN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c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tr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函数港股财务报表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增量包</w:t>
            </w:r>
          </w:p>
        </w:tc>
        <w:tc>
          <w:tcPr>
            <w:tcW w:w="1337" w:type="pct"/>
            <w:noWrap/>
            <w:vAlign w:val="center"/>
          </w:tcPr>
          <w:p w14:paraId="50F3D8E7" w14:textId="77777777" w:rsidR="00067FCC" w:rsidRPr="004F2F8D" w:rsidRDefault="00067FCC" w:rsidP="00067FCC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1000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次/周</w:t>
            </w:r>
            <w:r w:rsidRPr="004F2F8D">
              <w:rPr>
                <w:rFonts w:ascii="楷体_GB2312" w:eastAsia="楷体_GB2312" w:hAnsi="Arial" w:cs="Arial" w:hint="eastAsia"/>
                <w:szCs w:val="21"/>
                <w:lang w:val="en-US" w:eastAsia="zh-CN"/>
              </w:rPr>
              <w:t>增</w:t>
            </w:r>
            <w:r w:rsidRPr="004F2F8D">
              <w:rPr>
                <w:rFonts w:ascii="楷体_GB2312" w:eastAsia="楷体_GB2312" w:hAnsi="Arial" w:cs="Arial"/>
                <w:szCs w:val="21"/>
                <w:lang w:val="en-US" w:eastAsia="zh-CN"/>
              </w:rPr>
              <w:t>加至</w:t>
            </w:r>
            <w:r w:rsidRPr="004F2F8D">
              <w:rPr>
                <w:rFonts w:ascii="楷体_GB2312" w:eastAsia="楷体_GB2312" w:hAnsi="Arial" w:cs="Arial" w:hint="eastAsia"/>
                <w:szCs w:val="21"/>
                <w:lang w:val="en-US" w:eastAsia="zh-CN"/>
              </w:rPr>
              <w:t>10000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次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/周</w:t>
            </w:r>
          </w:p>
        </w:tc>
        <w:tc>
          <w:tcPr>
            <w:tcW w:w="494" w:type="pct"/>
            <w:noWrap/>
            <w:vAlign w:val="center"/>
          </w:tcPr>
          <w:p w14:paraId="35D4F813" w14:textId="77777777" w:rsidR="00067FCC" w:rsidRPr="004F2F8D" w:rsidRDefault="00067FCC" w:rsidP="00067FCC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+1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w</w:t>
            </w:r>
          </w:p>
        </w:tc>
        <w:tc>
          <w:tcPr>
            <w:tcW w:w="1540" w:type="pct"/>
            <w:vAlign w:val="center"/>
          </w:tcPr>
          <w:p w14:paraId="463DC8CB" w14:textId="77777777" w:rsidR="00067FCC" w:rsidRPr="004F2F8D" w:rsidRDefault="00067FCC" w:rsidP="00067FCC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港股财务报表增值服务</w:t>
            </w:r>
          </w:p>
        </w:tc>
      </w:tr>
      <w:tr w:rsidR="00067FCC" w:rsidRPr="004F2F8D" w14:paraId="5BFAE111" w14:textId="77777777" w:rsidTr="00682F97">
        <w:trPr>
          <w:trHeight w:val="414"/>
          <w:jc w:val="center"/>
        </w:trPr>
        <w:tc>
          <w:tcPr>
            <w:tcW w:w="350" w:type="pct"/>
            <w:noWrap/>
            <w:vAlign w:val="center"/>
          </w:tcPr>
          <w:p w14:paraId="61A240E5" w14:textId="570F37D4" w:rsidR="00067FCC" w:rsidRPr="004F2F8D" w:rsidRDefault="00BF6D20" w:rsidP="00682F97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5</w:t>
            </w:r>
          </w:p>
        </w:tc>
        <w:tc>
          <w:tcPr>
            <w:tcW w:w="1278" w:type="pct"/>
            <w:vAlign w:val="center"/>
          </w:tcPr>
          <w:p w14:paraId="28A07C0A" w14:textId="77777777" w:rsidR="00067FCC" w:rsidRPr="004F2F8D" w:rsidRDefault="00067FCC" w:rsidP="00067FCC">
            <w:pPr>
              <w:autoSpaceDE/>
              <w:autoSpaceDN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c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tr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函数美股财务报表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增量包</w:t>
            </w:r>
          </w:p>
        </w:tc>
        <w:tc>
          <w:tcPr>
            <w:tcW w:w="1337" w:type="pct"/>
            <w:noWrap/>
            <w:vAlign w:val="center"/>
          </w:tcPr>
          <w:p w14:paraId="2FC36639" w14:textId="77777777" w:rsidR="00067FCC" w:rsidRPr="004F2F8D" w:rsidRDefault="00067FCC" w:rsidP="00067FCC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1000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次/周</w:t>
            </w:r>
            <w:r w:rsidRPr="004F2F8D">
              <w:rPr>
                <w:rFonts w:ascii="楷体_GB2312" w:eastAsia="楷体_GB2312" w:hAnsi="Arial" w:cs="Arial" w:hint="eastAsia"/>
                <w:szCs w:val="21"/>
                <w:lang w:val="en-US" w:eastAsia="zh-CN"/>
              </w:rPr>
              <w:t>增</w:t>
            </w:r>
            <w:r w:rsidRPr="004F2F8D">
              <w:rPr>
                <w:rFonts w:ascii="楷体_GB2312" w:eastAsia="楷体_GB2312" w:hAnsi="Arial" w:cs="Arial"/>
                <w:szCs w:val="21"/>
                <w:lang w:val="en-US" w:eastAsia="zh-CN"/>
              </w:rPr>
              <w:t>加至</w:t>
            </w:r>
            <w:r w:rsidRPr="004F2F8D">
              <w:rPr>
                <w:rFonts w:ascii="楷体_GB2312" w:eastAsia="楷体_GB2312" w:hAnsi="Arial" w:cs="Arial" w:hint="eastAsia"/>
                <w:szCs w:val="21"/>
                <w:lang w:val="en-US" w:eastAsia="zh-CN"/>
              </w:rPr>
              <w:t>10000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次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/周</w:t>
            </w:r>
          </w:p>
        </w:tc>
        <w:tc>
          <w:tcPr>
            <w:tcW w:w="494" w:type="pct"/>
            <w:noWrap/>
            <w:vAlign w:val="center"/>
          </w:tcPr>
          <w:p w14:paraId="76356355" w14:textId="77777777" w:rsidR="00067FCC" w:rsidRPr="004F2F8D" w:rsidRDefault="00067FCC" w:rsidP="00067FCC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+1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w</w:t>
            </w:r>
          </w:p>
        </w:tc>
        <w:tc>
          <w:tcPr>
            <w:tcW w:w="1540" w:type="pct"/>
            <w:vAlign w:val="center"/>
          </w:tcPr>
          <w:p w14:paraId="7930B0C8" w14:textId="77777777" w:rsidR="00067FCC" w:rsidRPr="004F2F8D" w:rsidRDefault="00067FCC" w:rsidP="00067FCC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美股财务报表增值服务</w:t>
            </w:r>
          </w:p>
        </w:tc>
      </w:tr>
      <w:tr w:rsidR="00A8384E" w:rsidRPr="004F2F8D" w14:paraId="4B0971A7" w14:textId="77777777" w:rsidTr="00682F97">
        <w:trPr>
          <w:trHeight w:val="414"/>
          <w:jc w:val="center"/>
        </w:trPr>
        <w:tc>
          <w:tcPr>
            <w:tcW w:w="350" w:type="pct"/>
            <w:noWrap/>
            <w:vAlign w:val="center"/>
          </w:tcPr>
          <w:p w14:paraId="44BDB775" w14:textId="39EE3206" w:rsidR="00A8384E" w:rsidRDefault="00BF6D20" w:rsidP="00682F97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6</w:t>
            </w:r>
          </w:p>
        </w:tc>
        <w:tc>
          <w:tcPr>
            <w:tcW w:w="1278" w:type="pct"/>
            <w:vAlign w:val="center"/>
          </w:tcPr>
          <w:p w14:paraId="3D33E6DD" w14:textId="1BDF1492" w:rsidR="00A8384E" w:rsidRPr="004F2F8D" w:rsidRDefault="00A8384E" w:rsidP="00A8384E">
            <w:pPr>
              <w:autoSpaceDE/>
              <w:autoSpaceDN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ctr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函数龙虎榜报表增量包</w:t>
            </w:r>
          </w:p>
        </w:tc>
        <w:tc>
          <w:tcPr>
            <w:tcW w:w="1337" w:type="pct"/>
            <w:noWrap/>
            <w:vAlign w:val="center"/>
          </w:tcPr>
          <w:p w14:paraId="5824F37D" w14:textId="77777777" w:rsidR="00A8384E" w:rsidRPr="004F2F8D" w:rsidRDefault="00A8384E" w:rsidP="00A8384E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买卖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交易前五名报表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：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1000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次/周</w:t>
            </w:r>
            <w:r w:rsidRPr="004F2F8D">
              <w:rPr>
                <w:rFonts w:ascii="楷体_GB2312" w:eastAsia="楷体_GB2312" w:hAnsi="Arial" w:cs="Arial" w:hint="eastAsia"/>
                <w:szCs w:val="21"/>
                <w:lang w:val="en-US" w:eastAsia="zh-CN"/>
              </w:rPr>
              <w:t>增</w:t>
            </w:r>
            <w:r w:rsidRPr="004F2F8D">
              <w:rPr>
                <w:rFonts w:ascii="楷体_GB2312" w:eastAsia="楷体_GB2312" w:hAnsi="Arial" w:cs="Arial"/>
                <w:szCs w:val="21"/>
                <w:lang w:val="en-US" w:eastAsia="zh-CN"/>
              </w:rPr>
              <w:t>加至</w:t>
            </w:r>
            <w:r w:rsidRPr="004F2F8D">
              <w:rPr>
                <w:rFonts w:ascii="楷体_GB2312" w:eastAsia="楷体_GB2312" w:hAnsi="Arial" w:cs="Arial" w:hint="eastAsia"/>
                <w:szCs w:val="21"/>
                <w:lang w:val="en-US" w:eastAsia="zh-CN"/>
              </w:rPr>
              <w:t>10000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次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/周</w:t>
            </w:r>
          </w:p>
          <w:p w14:paraId="0B2C7139" w14:textId="1C9DE312" w:rsidR="00A8384E" w:rsidRPr="004F2F8D" w:rsidRDefault="00A8384E" w:rsidP="00A8384E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席位交易明细表:</w:t>
            </w:r>
            <w:r w:rsidRPr="004F2F8D">
              <w:rPr>
                <w:rFonts w:ascii="楷体_GB2312" w:eastAsia="楷体_GB2312" w:hAnsi="Arial" w:cs="Arial" w:hint="eastAsia"/>
                <w:szCs w:val="21"/>
                <w:lang w:val="en-US" w:eastAsia="zh-CN"/>
              </w:rPr>
              <w:t xml:space="preserve"> 10000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次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/周</w:t>
            </w:r>
          </w:p>
        </w:tc>
        <w:tc>
          <w:tcPr>
            <w:tcW w:w="494" w:type="pct"/>
            <w:noWrap/>
            <w:vAlign w:val="center"/>
          </w:tcPr>
          <w:p w14:paraId="43004F61" w14:textId="701CE927" w:rsidR="00A8384E" w:rsidRPr="004F2F8D" w:rsidRDefault="00A8384E" w:rsidP="00A8384E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+1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w</w:t>
            </w:r>
          </w:p>
        </w:tc>
        <w:tc>
          <w:tcPr>
            <w:tcW w:w="1540" w:type="pct"/>
            <w:vAlign w:val="center"/>
          </w:tcPr>
          <w:p w14:paraId="7DF21480" w14:textId="20295F2D" w:rsidR="00A8384E" w:rsidRPr="004F2F8D" w:rsidRDefault="00A8384E" w:rsidP="00A8384E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买卖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交易前五名报表</w:t>
            </w: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、席位交易明细表增值服务</w:t>
            </w:r>
          </w:p>
        </w:tc>
      </w:tr>
      <w:tr w:rsidR="00A8384E" w:rsidRPr="004F2F8D" w14:paraId="6F44A246" w14:textId="77777777" w:rsidTr="00682F97">
        <w:trPr>
          <w:trHeight w:val="128"/>
          <w:jc w:val="center"/>
        </w:trPr>
        <w:tc>
          <w:tcPr>
            <w:tcW w:w="350" w:type="pct"/>
            <w:vMerge w:val="restart"/>
            <w:noWrap/>
            <w:vAlign w:val="center"/>
          </w:tcPr>
          <w:p w14:paraId="5F80E2F7" w14:textId="1D8A1E5B" w:rsidR="00A8384E" w:rsidRDefault="00BF6D20" w:rsidP="00682F97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7</w:t>
            </w:r>
          </w:p>
        </w:tc>
        <w:tc>
          <w:tcPr>
            <w:tcW w:w="1278" w:type="pct"/>
            <w:vMerge w:val="restart"/>
            <w:vAlign w:val="center"/>
          </w:tcPr>
          <w:p w14:paraId="6E901517" w14:textId="77777777" w:rsidR="00A8384E" w:rsidRDefault="00A8384E" w:rsidP="00A8384E">
            <w:pPr>
              <w:autoSpaceDE/>
              <w:autoSpaceDN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多点</w:t>
            </w:r>
            <w:r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登陆增量包</w:t>
            </w:r>
          </w:p>
        </w:tc>
        <w:tc>
          <w:tcPr>
            <w:tcW w:w="1337" w:type="pct"/>
            <w:noWrap/>
            <w:vAlign w:val="center"/>
          </w:tcPr>
          <w:p w14:paraId="2885FAC2" w14:textId="77777777" w:rsidR="00A8384E" w:rsidRPr="00B421F4" w:rsidRDefault="00A8384E" w:rsidP="00A8384E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B421F4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支持同时在</w:t>
            </w:r>
            <w:r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3</w:t>
            </w:r>
            <w:r w:rsidRPr="00B421F4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个</w:t>
            </w:r>
            <w:r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客户端</w:t>
            </w:r>
            <w:r w:rsidRPr="00AB154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（进程）</w:t>
            </w:r>
            <w:r w:rsidRPr="00B421F4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登录</w:t>
            </w:r>
          </w:p>
        </w:tc>
        <w:tc>
          <w:tcPr>
            <w:tcW w:w="494" w:type="pct"/>
            <w:noWrap/>
            <w:vAlign w:val="center"/>
          </w:tcPr>
          <w:p w14:paraId="36F1B16E" w14:textId="77777777" w:rsidR="00A8384E" w:rsidRDefault="00A8384E" w:rsidP="00A8384E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+1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w</w:t>
            </w:r>
          </w:p>
        </w:tc>
        <w:tc>
          <w:tcPr>
            <w:tcW w:w="1540" w:type="pct"/>
            <w:vMerge w:val="restart"/>
            <w:vAlign w:val="center"/>
          </w:tcPr>
          <w:p w14:paraId="71309157" w14:textId="77777777" w:rsidR="00A8384E" w:rsidRPr="004F2F8D" w:rsidRDefault="00A8384E" w:rsidP="00A8384E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正式用户</w:t>
            </w:r>
            <w:r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可免费</w:t>
            </w:r>
            <w:r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申请</w:t>
            </w:r>
            <w:r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一个点，支持</w:t>
            </w:r>
            <w:r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同时</w:t>
            </w:r>
            <w:r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在</w:t>
            </w:r>
            <w:r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2</w:t>
            </w:r>
            <w:r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个</w:t>
            </w:r>
            <w:r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客户端</w:t>
            </w:r>
            <w:r w:rsidRPr="00AB154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（进程）</w:t>
            </w:r>
            <w:r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登陆</w:t>
            </w:r>
          </w:p>
        </w:tc>
      </w:tr>
      <w:tr w:rsidR="00A8384E" w:rsidRPr="004F2F8D" w14:paraId="5E706249" w14:textId="77777777" w:rsidTr="00682F97">
        <w:trPr>
          <w:trHeight w:val="126"/>
          <w:jc w:val="center"/>
        </w:trPr>
        <w:tc>
          <w:tcPr>
            <w:tcW w:w="350" w:type="pct"/>
            <w:vMerge/>
            <w:noWrap/>
            <w:vAlign w:val="center"/>
          </w:tcPr>
          <w:p w14:paraId="37125862" w14:textId="77777777" w:rsidR="00A8384E" w:rsidRDefault="00A8384E" w:rsidP="00A8384E">
            <w:pPr>
              <w:autoSpaceDE/>
              <w:autoSpaceDN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</w:p>
        </w:tc>
        <w:tc>
          <w:tcPr>
            <w:tcW w:w="1278" w:type="pct"/>
            <w:vMerge/>
            <w:vAlign w:val="center"/>
          </w:tcPr>
          <w:p w14:paraId="55D5724E" w14:textId="77777777" w:rsidR="00A8384E" w:rsidRDefault="00A8384E" w:rsidP="00A8384E">
            <w:pPr>
              <w:autoSpaceDE/>
              <w:autoSpaceDN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</w:p>
        </w:tc>
        <w:tc>
          <w:tcPr>
            <w:tcW w:w="1337" w:type="pct"/>
            <w:noWrap/>
            <w:vAlign w:val="center"/>
          </w:tcPr>
          <w:p w14:paraId="788EF7D8" w14:textId="77777777" w:rsidR="00A8384E" w:rsidRDefault="00A8384E" w:rsidP="00A8384E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B421F4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支持同时在</w:t>
            </w:r>
            <w:r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4</w:t>
            </w:r>
            <w:r w:rsidRPr="00B421F4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个</w:t>
            </w:r>
            <w:r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客户端</w:t>
            </w:r>
            <w:r w:rsidRPr="00AB154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（进程）</w:t>
            </w:r>
            <w:r w:rsidRPr="00B421F4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登录</w:t>
            </w:r>
          </w:p>
        </w:tc>
        <w:tc>
          <w:tcPr>
            <w:tcW w:w="494" w:type="pct"/>
            <w:noWrap/>
            <w:vAlign w:val="center"/>
          </w:tcPr>
          <w:p w14:paraId="1FC70DAF" w14:textId="77777777" w:rsidR="00A8384E" w:rsidRDefault="00A8384E" w:rsidP="00A8384E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+</w:t>
            </w:r>
            <w:r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2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w</w:t>
            </w:r>
          </w:p>
        </w:tc>
        <w:tc>
          <w:tcPr>
            <w:tcW w:w="1540" w:type="pct"/>
            <w:vMerge/>
            <w:vAlign w:val="center"/>
          </w:tcPr>
          <w:p w14:paraId="3264C1ED" w14:textId="77777777" w:rsidR="00A8384E" w:rsidRDefault="00A8384E" w:rsidP="00A8384E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</w:p>
        </w:tc>
      </w:tr>
      <w:tr w:rsidR="00A8384E" w:rsidRPr="004F2F8D" w14:paraId="39B716DE" w14:textId="77777777" w:rsidTr="00682F97">
        <w:trPr>
          <w:trHeight w:val="126"/>
          <w:jc w:val="center"/>
        </w:trPr>
        <w:tc>
          <w:tcPr>
            <w:tcW w:w="350" w:type="pct"/>
            <w:vMerge/>
            <w:noWrap/>
            <w:vAlign w:val="center"/>
          </w:tcPr>
          <w:p w14:paraId="18776569" w14:textId="77777777" w:rsidR="00A8384E" w:rsidRDefault="00A8384E" w:rsidP="00A8384E">
            <w:pPr>
              <w:autoSpaceDE/>
              <w:autoSpaceDN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</w:p>
        </w:tc>
        <w:tc>
          <w:tcPr>
            <w:tcW w:w="1278" w:type="pct"/>
            <w:vMerge/>
            <w:vAlign w:val="center"/>
          </w:tcPr>
          <w:p w14:paraId="377A2D49" w14:textId="77777777" w:rsidR="00A8384E" w:rsidRDefault="00A8384E" w:rsidP="00A8384E">
            <w:pPr>
              <w:autoSpaceDE/>
              <w:autoSpaceDN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</w:p>
        </w:tc>
        <w:tc>
          <w:tcPr>
            <w:tcW w:w="1337" w:type="pct"/>
            <w:noWrap/>
            <w:vAlign w:val="center"/>
          </w:tcPr>
          <w:p w14:paraId="65280F93" w14:textId="77777777" w:rsidR="00A8384E" w:rsidRDefault="00A8384E" w:rsidP="00A8384E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B421F4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支持同时在</w:t>
            </w:r>
            <w:r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5</w:t>
            </w:r>
            <w:r w:rsidRPr="00B421F4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个</w:t>
            </w:r>
            <w:r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客户端</w:t>
            </w:r>
            <w:r w:rsidRPr="00AB154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（进程）</w:t>
            </w:r>
            <w:r w:rsidRPr="00B421F4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登录</w:t>
            </w:r>
          </w:p>
        </w:tc>
        <w:tc>
          <w:tcPr>
            <w:tcW w:w="494" w:type="pct"/>
            <w:noWrap/>
            <w:vAlign w:val="center"/>
          </w:tcPr>
          <w:p w14:paraId="4CEA743C" w14:textId="77777777" w:rsidR="00A8384E" w:rsidRDefault="00A8384E" w:rsidP="00A8384E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  <w:r w:rsidRPr="004F2F8D">
              <w:rPr>
                <w:rFonts w:ascii="楷体_GB2312" w:eastAsia="楷体_GB2312" w:hAnsi="Arial" w:cs="Arial" w:hint="eastAsia"/>
                <w:bCs w:val="0"/>
                <w:szCs w:val="21"/>
                <w:lang w:val="en-US" w:eastAsia="zh-CN"/>
              </w:rPr>
              <w:t>+</w:t>
            </w:r>
            <w:r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3</w:t>
            </w:r>
            <w:r w:rsidRPr="004F2F8D"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  <w:t>w</w:t>
            </w:r>
          </w:p>
        </w:tc>
        <w:tc>
          <w:tcPr>
            <w:tcW w:w="1540" w:type="pct"/>
            <w:vMerge/>
            <w:vAlign w:val="center"/>
          </w:tcPr>
          <w:p w14:paraId="597A08F9" w14:textId="77777777" w:rsidR="00A8384E" w:rsidRDefault="00A8384E" w:rsidP="00A8384E">
            <w:pPr>
              <w:autoSpaceDE/>
              <w:autoSpaceDN/>
              <w:jc w:val="center"/>
              <w:rPr>
                <w:rFonts w:ascii="楷体_GB2312" w:eastAsia="楷体_GB2312" w:hAnsi="Arial" w:cs="Arial"/>
                <w:bCs w:val="0"/>
                <w:szCs w:val="21"/>
                <w:lang w:val="en-US" w:eastAsia="zh-CN"/>
              </w:rPr>
            </w:pPr>
          </w:p>
        </w:tc>
      </w:tr>
    </w:tbl>
    <w:p w14:paraId="388F41E0" w14:textId="77777777" w:rsidR="00C57290" w:rsidRDefault="00C57290">
      <w:pPr>
        <w:rPr>
          <w:lang w:val="en-US" w:eastAsia="zh-CN"/>
        </w:rPr>
      </w:pPr>
    </w:p>
    <w:sectPr w:rsidR="00C57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BADDE" w14:textId="77777777" w:rsidR="003F5BF4" w:rsidRDefault="003F5BF4" w:rsidP="00C57290">
      <w:r>
        <w:separator/>
      </w:r>
    </w:p>
  </w:endnote>
  <w:endnote w:type="continuationSeparator" w:id="0">
    <w:p w14:paraId="3EA0144C" w14:textId="77777777" w:rsidR="003F5BF4" w:rsidRDefault="003F5BF4" w:rsidP="00C57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811E4" w14:textId="77777777" w:rsidR="003F5BF4" w:rsidRDefault="003F5BF4" w:rsidP="00C57290">
      <w:r>
        <w:separator/>
      </w:r>
    </w:p>
  </w:footnote>
  <w:footnote w:type="continuationSeparator" w:id="0">
    <w:p w14:paraId="09BAF250" w14:textId="77777777" w:rsidR="003F5BF4" w:rsidRDefault="003F5BF4" w:rsidP="00C57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30E"/>
    <w:rsid w:val="00017D9C"/>
    <w:rsid w:val="000465AB"/>
    <w:rsid w:val="00063A67"/>
    <w:rsid w:val="000666FA"/>
    <w:rsid w:val="00067FCC"/>
    <w:rsid w:val="00081BB3"/>
    <w:rsid w:val="000A46D3"/>
    <w:rsid w:val="000E1756"/>
    <w:rsid w:val="00104D85"/>
    <w:rsid w:val="0013011C"/>
    <w:rsid w:val="00161DC4"/>
    <w:rsid w:val="00167B36"/>
    <w:rsid w:val="00180B21"/>
    <w:rsid w:val="00186297"/>
    <w:rsid w:val="00192724"/>
    <w:rsid w:val="001C1D11"/>
    <w:rsid w:val="001D0D4D"/>
    <w:rsid w:val="002121CE"/>
    <w:rsid w:val="00230747"/>
    <w:rsid w:val="0027372A"/>
    <w:rsid w:val="002838AE"/>
    <w:rsid w:val="00296BA0"/>
    <w:rsid w:val="002B0901"/>
    <w:rsid w:val="002C107E"/>
    <w:rsid w:val="002D2514"/>
    <w:rsid w:val="002D5E01"/>
    <w:rsid w:val="0032386B"/>
    <w:rsid w:val="00351F94"/>
    <w:rsid w:val="00352310"/>
    <w:rsid w:val="003914EE"/>
    <w:rsid w:val="003A4B1F"/>
    <w:rsid w:val="003B11B1"/>
    <w:rsid w:val="003B1E20"/>
    <w:rsid w:val="003F5BF4"/>
    <w:rsid w:val="00420258"/>
    <w:rsid w:val="0044369C"/>
    <w:rsid w:val="004553C6"/>
    <w:rsid w:val="00462C19"/>
    <w:rsid w:val="00470ABA"/>
    <w:rsid w:val="004959F4"/>
    <w:rsid w:val="004A792A"/>
    <w:rsid w:val="004C3FAF"/>
    <w:rsid w:val="004C7018"/>
    <w:rsid w:val="004D6A2A"/>
    <w:rsid w:val="004F2F8D"/>
    <w:rsid w:val="005227F5"/>
    <w:rsid w:val="00537507"/>
    <w:rsid w:val="00543C58"/>
    <w:rsid w:val="005522D1"/>
    <w:rsid w:val="005865C8"/>
    <w:rsid w:val="00587ED4"/>
    <w:rsid w:val="005B03BD"/>
    <w:rsid w:val="005E3EAD"/>
    <w:rsid w:val="0062146A"/>
    <w:rsid w:val="006543F2"/>
    <w:rsid w:val="0067460A"/>
    <w:rsid w:val="006766D4"/>
    <w:rsid w:val="00682F97"/>
    <w:rsid w:val="00696D7D"/>
    <w:rsid w:val="006A18F4"/>
    <w:rsid w:val="006F2894"/>
    <w:rsid w:val="00707797"/>
    <w:rsid w:val="007404F2"/>
    <w:rsid w:val="00740A74"/>
    <w:rsid w:val="00743C8C"/>
    <w:rsid w:val="007637CB"/>
    <w:rsid w:val="0076406A"/>
    <w:rsid w:val="007A63EF"/>
    <w:rsid w:val="007B26D3"/>
    <w:rsid w:val="007D6060"/>
    <w:rsid w:val="00807947"/>
    <w:rsid w:val="0081614E"/>
    <w:rsid w:val="00827A18"/>
    <w:rsid w:val="00856BF0"/>
    <w:rsid w:val="008A2BDA"/>
    <w:rsid w:val="008F7126"/>
    <w:rsid w:val="009754D4"/>
    <w:rsid w:val="009A3B6E"/>
    <w:rsid w:val="009A6B7F"/>
    <w:rsid w:val="009D4662"/>
    <w:rsid w:val="009F182E"/>
    <w:rsid w:val="00A15DE5"/>
    <w:rsid w:val="00A169FB"/>
    <w:rsid w:val="00A8384E"/>
    <w:rsid w:val="00AB154D"/>
    <w:rsid w:val="00AD134B"/>
    <w:rsid w:val="00AE0995"/>
    <w:rsid w:val="00AF0815"/>
    <w:rsid w:val="00AF6D0C"/>
    <w:rsid w:val="00B00C24"/>
    <w:rsid w:val="00B403FF"/>
    <w:rsid w:val="00B421F4"/>
    <w:rsid w:val="00B443AD"/>
    <w:rsid w:val="00B6730E"/>
    <w:rsid w:val="00B8007A"/>
    <w:rsid w:val="00BF468A"/>
    <w:rsid w:val="00BF6D20"/>
    <w:rsid w:val="00C00842"/>
    <w:rsid w:val="00C45447"/>
    <w:rsid w:val="00C5014E"/>
    <w:rsid w:val="00C5225D"/>
    <w:rsid w:val="00C57290"/>
    <w:rsid w:val="00C855F4"/>
    <w:rsid w:val="00C952D9"/>
    <w:rsid w:val="00C96C0B"/>
    <w:rsid w:val="00C96CC3"/>
    <w:rsid w:val="00CF11EA"/>
    <w:rsid w:val="00D10ADA"/>
    <w:rsid w:val="00D1278A"/>
    <w:rsid w:val="00D36CDE"/>
    <w:rsid w:val="00DC5058"/>
    <w:rsid w:val="00DD669F"/>
    <w:rsid w:val="00DD7384"/>
    <w:rsid w:val="00DF5CB5"/>
    <w:rsid w:val="00E15CC5"/>
    <w:rsid w:val="00E65315"/>
    <w:rsid w:val="00E84C75"/>
    <w:rsid w:val="00EA3138"/>
    <w:rsid w:val="00EC089E"/>
    <w:rsid w:val="00ED3C47"/>
    <w:rsid w:val="00ED6BBB"/>
    <w:rsid w:val="00EF79BA"/>
    <w:rsid w:val="00F36264"/>
    <w:rsid w:val="00F43D12"/>
    <w:rsid w:val="00F60630"/>
    <w:rsid w:val="00F852ED"/>
    <w:rsid w:val="00FB23EF"/>
    <w:rsid w:val="00FC7FF2"/>
    <w:rsid w:val="00FE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725F2"/>
  <w15:chartTrackingRefBased/>
  <w15:docId w15:val="{4E902B75-34CD-4218-AF8D-80998FBD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290"/>
    <w:pPr>
      <w:autoSpaceDE w:val="0"/>
      <w:autoSpaceDN w:val="0"/>
    </w:pPr>
    <w:rPr>
      <w:rFonts w:ascii="宋体" w:eastAsia="宋体" w:hAnsi="宋体" w:cs="Times New Roman"/>
      <w:bCs/>
      <w:kern w:val="0"/>
      <w:sz w:val="22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29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bCs w:val="0"/>
      <w:kern w:val="2"/>
      <w:sz w:val="18"/>
      <w:szCs w:val="18"/>
      <w:lang w:val="en-US" w:eastAsia="zh-CN"/>
    </w:rPr>
  </w:style>
  <w:style w:type="character" w:customStyle="1" w:styleId="a4">
    <w:name w:val="页眉 字符"/>
    <w:basedOn w:val="a0"/>
    <w:link w:val="a3"/>
    <w:uiPriority w:val="99"/>
    <w:rsid w:val="00C572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290"/>
    <w:pPr>
      <w:widowControl w:val="0"/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bCs w:val="0"/>
      <w:kern w:val="2"/>
      <w:sz w:val="18"/>
      <w:szCs w:val="18"/>
      <w:lang w:val="en-US" w:eastAsia="zh-CN"/>
    </w:rPr>
  </w:style>
  <w:style w:type="character" w:customStyle="1" w:styleId="a6">
    <w:name w:val="页脚 字符"/>
    <w:basedOn w:val="a0"/>
    <w:link w:val="a5"/>
    <w:uiPriority w:val="99"/>
    <w:rsid w:val="00C572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cp:lastPrinted>2017-09-28T09:46:00Z</cp:lastPrinted>
  <dcterms:created xsi:type="dcterms:W3CDTF">2018-02-11T02:07:00Z</dcterms:created>
  <dcterms:modified xsi:type="dcterms:W3CDTF">2022-04-02T02:26:00Z</dcterms:modified>
</cp:coreProperties>
</file>