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three or four lines of small dim transcript-style</w:t>
        <w:br/>
        <w:t>text suggesting the stored answers the plan is built from, with one short line highlighted</w:t>
        <w:br/>
        <w:t>in green to imply a passage being lifted as evidence.</w:t>
        <w:br/>
        <w:br/>
        <w:t>Eyebrow top-left: AEO ANALYZERS · WHAT YOU ACTUALLY GET</w:t>
        <w:br/>
        <w:br/>
        <w:t>NUMBERS. The only numerals in this image are the card numbers 1 to 5, which are labels.</w:t>
        <w:br/>
        <w:t>Do not render any percentage, score, count, price or rating anywhere, and do not invent a</w:t>
        <w:br/>
        <w:t>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NUMBERS. Render the numeral 265 once, large and white, over the grey field. Render no</w:t>
        <w:br/>
        <w:t>other numeral anywhere — no percentages, no counts, no axis values.</w:t>
        <w:br/>
        <w:br/>
        <w:t>EXACT VISIBLE TEXT — render each item exactly once:</w:t>
        <w:br/>
        <w:t>AEO ANALYZERS · HONEST-ZERO, PART 2</w:t>
        <w:br/>
        <w:t>265</w:t>
        <w:br/>
        <w:t>CRAWLER VISITS IN TEN DAYS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