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Stock Assist — July 2026 Release Enhancements</w:t>
      </w:r>
    </w:p>
    <w:p>
      <w:pPr>
        <w:jc w:val="center"/>
      </w:pPr>
      <w:r>
        <w:rPr>
          <w:color w:val="646464"/>
          <w:sz w:val="20"/>
        </w:rPr>
        <w:t>What shipped on July 8, 2026, why it matters, and what is planned next</w:t>
        <w:br/>
        <w:t>PI GenAI LLC · aistockassist.com · Source: Work Order WO-ASA-001 + product feature scan</w:t>
      </w:r>
    </w:p>
    <w:p>
      <w:pPr>
        <w:pStyle w:val="Heading1"/>
      </w:pPr>
      <w:r>
        <w:t>Why this release happened</w:t>
      </w:r>
    </w:p>
    <w:p>
      <w:r>
        <w:t>Two production analysis reports (July 8, 2026) revealed a class of problem more serious than a bug: the app could present numbers that quietly contradicted each other, and then rate a stock on top of them. One report showed Novo Nordisk with "$309 billion" of revenue against a $219 billion company value — the revenue was actually Danish kroner wearing a dollar sign — and that broken math made it the report's TOP PICK. Another report gave "AWS" (a division of Amazon, not a stock) a full card and a SELL rating simply because no data existed for it. This release closes that entire class of problem, protects the business model behind the app, and adds the first features designed to bring users back week after week.</w:t>
      </w:r>
    </w:p>
    <w:p>
      <w:pPr>
        <w:pStyle w:val="Heading1"/>
      </w:pPr>
      <w:r>
        <w:t>Part 1 — Trust &amp; accuracy: the data-integrity gates (WO-ASA-001)</w:t>
      </w:r>
    </w:p>
    <w:p>
      <w:r>
        <w:rPr>
          <w:i/>
          <w:color w:val="646464"/>
          <w:sz w:val="20"/>
        </w:rPr>
        <w:t>Principle behind all of these: the app must refuse to rate a stock rather than rate it on numbers it cannot verify. A missing or broken number means "unknown" — never "bad."</w:t>
      </w:r>
    </w:p>
    <w:p>
      <w:r>
        <w:rPr>
          <w:b/>
        </w:rPr>
        <w:t>1. Foreign-currency figures are now converted correctly (the Novo Nordisk fix)</w:t>
      </w:r>
    </w:p>
    <w:p>
      <w:pPr>
        <w:pStyle w:val="ListBullet"/>
      </w:pPr>
      <w:r>
        <w:rPr>
          <w:b/>
        </w:rPr>
        <w:t xml:space="preserve">Before: </w:t>
      </w:r>
      <w:r>
        <w:t>Companies that report in kroner, francs, or yen could have their statement figures displayed as if they were dollars, silently inflating revenue, income, and cash-flow numbers by up to 150x — and corrupting the verdict built on them.</w:t>
      </w:r>
    </w:p>
    <w:p>
      <w:pPr>
        <w:pStyle w:val="ListBullet"/>
      </w:pPr>
      <w:r>
        <w:rPr>
          <w:b/>
        </w:rPr>
        <w:t xml:space="preserve">Now: </w:t>
      </w:r>
      <w:r>
        <w:t>Every financial figure is converted to U.S. dollars at a dated exchange rate, and the card shows exactly which rate was used ("Financials converted from DKK at 0.1526"). If a rate can't be fetched, the numbers are withheld instead of shown wrong.</w:t>
      </w:r>
    </w:p>
    <w:p>
      <w:r>
        <w:rPr>
          <w:b/>
        </w:rPr>
        <w:t>2. Every card checks its own math before it can be rated</w:t>
      </w:r>
    </w:p>
    <w:p>
      <w:pPr>
        <w:pStyle w:val="ListBullet"/>
      </w:pPr>
      <w:r>
        <w:rPr>
          <w:b/>
        </w:rPr>
        <w:t xml:space="preserve">Before: </w:t>
      </w:r>
      <w:r>
        <w:t>A card could display a P/E ratio that its own market cap and income figures contradicted — and nothing noticed.</w:t>
      </w:r>
    </w:p>
    <w:p>
      <w:pPr>
        <w:pStyle w:val="ListBullet"/>
      </w:pPr>
      <w:r>
        <w:rPr>
          <w:b/>
        </w:rPr>
        <w:t xml:space="preserve">Now: </w:t>
      </w:r>
      <w:r>
        <w:t>Before a verdict is issued, the app recomputes every displayed ratio from the displayed numbers (P/E, FCF yield, profit margin, the cash-flow bridge). If the numbers disagree beyond tolerance, the card is flagged and not rated.</w:t>
      </w:r>
    </w:p>
    <w:p>
      <w:r>
        <w:rPr>
          <w:b/>
        </w:rPr>
        <w:t>3. One time period per card (the Google fix)</w:t>
      </w:r>
    </w:p>
    <w:p>
      <w:pPr>
        <w:pStyle w:val="ListBullet"/>
      </w:pPr>
      <w:r>
        <w:rPr>
          <w:b/>
        </w:rPr>
        <w:t xml:space="preserve">Before: </w:t>
      </w:r>
      <w:r>
        <w:t>A single card could mix last fiscal year's income, trailing-twelve-month margins, and a third implied period in its P/E — three different snapshots of the company presented as one.</w:t>
      </w:r>
    </w:p>
    <w:p>
      <w:pPr>
        <w:pStyle w:val="ListBullet"/>
      </w:pPr>
      <w:r>
        <w:rPr>
          <w:b/>
        </w:rPr>
        <w:t xml:space="preserve">Now: </w:t>
      </w:r>
      <w:r>
        <w:t>All statement figures on a card come from one declared period (trailing twelve months where available), and every card carries a visible stamp: "Data as of 2026-03-31 (TTM); prices as of 2026-07-08."</w:t>
      </w:r>
    </w:p>
    <w:p>
      <w:r>
        <w:rPr>
          <w:b/>
        </w:rPr>
        <w:t>4. "NOT RATED" — missing data can never become a SELL again (the AWS fix)</w:t>
      </w:r>
    </w:p>
    <w:p>
      <w:pPr>
        <w:pStyle w:val="ListBullet"/>
      </w:pPr>
      <w:r>
        <w:rPr>
          <w:b/>
        </w:rPr>
        <w:t xml:space="preserve">Before: </w:t>
      </w:r>
      <w:r>
        <w:t>A ticker with no data scored 0 out of 6 and was stamped SELL. A temporary data outage on a perfectly good company would have produced the same false SELL.</w:t>
      </w:r>
    </w:p>
    <w:p>
      <w:pPr>
        <w:pStyle w:val="ListBullet"/>
      </w:pPr>
      <w:r>
        <w:rPr>
          <w:b/>
        </w:rPr>
        <w:t xml:space="preserve">Now: </w:t>
      </w:r>
      <w:r>
        <w:t>When too few inputs exist (or the integrity check fails), the stock is marked NOT RATED on a neutral gray card that explains why. NOT RATED stocks are excluded from Top Pick, "Stocks to Avoid," rankings, and best-of highlights.</w:t>
      </w:r>
    </w:p>
    <w:p>
      <w:r>
        <w:rPr>
          <w:b/>
        </w:rPr>
        <w:t>5. Brand and division names are caught at the door</w:t>
      </w:r>
    </w:p>
    <w:p>
      <w:pPr>
        <w:pStyle w:val="ListBullet"/>
      </w:pPr>
      <w:r>
        <w:rPr>
          <w:b/>
        </w:rPr>
        <w:t xml:space="preserve">Before: </w:t>
      </w:r>
      <w:r>
        <w:t>Typing AWS, YouTube, Azure, Instagram, or Waymo produced a garbage stock card and spent nothing but goodwill.</w:t>
      </w:r>
    </w:p>
    <w:p>
      <w:pPr>
        <w:pStyle w:val="ListBullet"/>
      </w:pPr>
      <w:r>
        <w:rPr>
          <w:b/>
        </w:rPr>
        <w:t xml:space="preserve">Now: </w:t>
      </w:r>
      <w:r>
        <w:t>The app now asks: "AWS isn't a listed ticker — Amazon Web Services is a business segment of Amazon.com (AMZN). Analyze AMZN instead?" — before any analysis or credit is spent. The server enforces the same rule as a backstop.</w:t>
      </w:r>
    </w:p>
    <w:p>
      <w:r>
        <w:rPr>
          <w:b/>
        </w:rPr>
        <w:t>6. A quality gate before any report is published</w:t>
      </w:r>
    </w:p>
    <w:p>
      <w:pPr>
        <w:pStyle w:val="ListBullet"/>
      </w:pPr>
      <w:r>
        <w:rPr>
          <w:b/>
        </w:rPr>
        <w:t xml:space="preserve">Before: </w:t>
      </w:r>
      <w:r>
        <w:t>A Word report could be exported containing contradictory numbers or a summary cut off mid-sentence.</w:t>
      </w:r>
    </w:p>
    <w:p>
      <w:pPr>
        <w:pStyle w:val="ListBullet"/>
      </w:pPr>
      <w:r>
        <w:rPr>
          <w:b/>
        </w:rPr>
        <w:t xml:space="preserve">Now: </w:t>
      </w:r>
      <w:r>
        <w:t>Exports run through an automated checklist first (symbols resolved, math consistent, no NOT-RATED stock in ranked lists, summary complete). A failing report is blocked with the reasons; a truncated Bottom Line is dropped rather than published.</w:t>
      </w:r>
    </w:p>
    <w:p>
      <w:r>
        <w:rPr>
          <w:b/>
        </w:rPr>
        <w:t>7. Smaller accuracy fixes</w:t>
      </w:r>
    </w:p>
    <w:p>
      <w:pPr>
        <w:pStyle w:val="ListBullet"/>
      </w:pPr>
      <w:r>
        <w:rPr>
          <w:b/>
        </w:rPr>
        <w:t xml:space="preserve">Before: </w:t>
      </w:r>
      <w:r>
        <w:t>The 3-year and 5-year growth (CAGR) figures displayed 100x too high (a 12% CAGR showed as 1,200%). The plain-English "Bottom Line" summary sometimes ended mid-sentence.</w:t>
      </w:r>
    </w:p>
    <w:p>
      <w:pPr>
        <w:pStyle w:val="ListBullet"/>
      </w:pPr>
      <w:r>
        <w:rPr>
          <w:b/>
        </w:rPr>
        <w:t xml:space="preserve">Now: </w:t>
      </w:r>
      <w:r>
        <w:t>CAGR displays correctly in the app and in Word exports. The Bottom Line is checked for completeness and regenerated once if cut off — and never published truncated.</w:t>
      </w:r>
    </w:p>
    <w:p>
      <w:pPr>
        <w:pStyle w:val="Heading1"/>
      </w:pPr>
      <w:r>
        <w:t>Part 2 — Protecting the business</w:t>
      </w:r>
    </w:p>
    <w:p>
      <w:r>
        <w:rPr>
          <w:b/>
        </w:rPr>
        <w:t>8. Credits are now enforced by the server, not just the browser</w:t>
      </w:r>
    </w:p>
    <w:p>
      <w:pPr>
        <w:pStyle w:val="ListBullet"/>
      </w:pPr>
      <w:r>
        <w:rPr>
          <w:b/>
        </w:rPr>
        <w:t xml:space="preserve">Before: </w:t>
      </w:r>
      <w:r>
        <w:t>The credit check lived only in the web page. Anyone comfortable with a browser's developer tools could analyze stocks for free, forever. Sign-in tokens were accepted without being cryptographically verified.</w:t>
      </w:r>
    </w:p>
    <w:p>
      <w:pPr>
        <w:pStyle w:val="ListBullet"/>
      </w:pPr>
      <w:r>
        <w:rPr>
          <w:b/>
        </w:rPr>
        <w:t xml:space="preserve">Now: </w:t>
      </w:r>
      <w:r>
        <w:t>The API verifies every sign-in token and checks the user's real balance before doing work; it charges only for stocks it actually delivered and tells the app the new balance. (Activation requires two settings on Render — see the checklist.)</w:t>
      </w:r>
    </w:p>
    <w:p>
      <w:r>
        <w:rPr>
          <w:b/>
        </w:rPr>
        <w:t>9. History saves are verified, and the Bottom Line is kept</w:t>
      </w:r>
    </w:p>
    <w:p>
      <w:pPr>
        <w:pStyle w:val="ListBullet"/>
      </w:pPr>
      <w:r>
        <w:rPr>
          <w:b/>
        </w:rPr>
        <w:t xml:space="preserve">Before: </w:t>
      </w:r>
      <w:r>
        <w:t>A failed history save was silently ignored — one silent failure hid a broken History for five days in June. The plain-English Bottom Line summary was never saved, so revisiting an old report lost it.</w:t>
      </w:r>
    </w:p>
    <w:p>
      <w:pPr>
        <w:pStyle w:val="ListBullet"/>
      </w:pPr>
      <w:r>
        <w:rPr>
          <w:b/>
        </w:rPr>
        <w:t xml:space="preserve">Now: </w:t>
      </w:r>
      <w:r>
        <w:t>Saves are checked and the user is told if one fails. The Bottom Line is stored with each analysis and reappears when you reopen a saved report (and in its Word export).</w:t>
      </w:r>
    </w:p>
    <w:p>
      <w:r>
        <w:rPr>
          <w:b/>
        </w:rPr>
        <w:t>10. The Metrics Guide is open to everyone</w:t>
      </w:r>
    </w:p>
    <w:p>
      <w:pPr>
        <w:pStyle w:val="ListBullet"/>
      </w:pPr>
      <w:r>
        <w:rPr>
          <w:b/>
        </w:rPr>
        <w:t xml:space="preserve">Before: </w:t>
      </w:r>
      <w:r>
        <w:t>The educational Metrics Guide was locked to users with credits remaining — a paying customer who spent their last credit lost access, and shared links to it failed for logged-out visitors.</w:t>
      </w:r>
    </w:p>
    <w:p>
      <w:pPr>
        <w:pStyle w:val="ListBullet"/>
      </w:pPr>
      <w:r>
        <w:rPr>
          <w:b/>
        </w:rPr>
        <w:t xml:space="preserve">Now: </w:t>
      </w:r>
      <w:r>
        <w:t>It's open education content now: available to every visitor, and the direct link works without signing in.</w:t>
      </w:r>
    </w:p>
    <w:p>
      <w:pPr>
        <w:pStyle w:val="Heading1"/>
      </w:pPr>
      <w:r>
        <w:t>Part 3 — Bringing users back: engagement features</w:t>
      </w:r>
    </w:p>
    <w:p>
      <w:r>
        <w:rPr>
          <w:b/>
        </w:rPr>
        <w:t>11. Watchlists</w:t>
      </w:r>
    </w:p>
    <w:p>
      <w:pPr>
        <w:pStyle w:val="ListBullet"/>
      </w:pPr>
      <w:r>
        <w:rPr>
          <w:b/>
        </w:rPr>
        <w:t xml:space="preserve">Before: </w:t>
      </w:r>
      <w:r>
        <w:t>The app was one-and-done: analyze, read, leave. Nothing pulled a user back.</w:t>
      </w:r>
    </w:p>
    <w:p>
      <w:pPr>
        <w:pStyle w:val="ListBullet"/>
      </w:pPr>
      <w:r>
        <w:rPr>
          <w:b/>
        </w:rPr>
        <w:t xml:space="preserve">Now: </w:t>
      </w:r>
      <w:r>
        <w:t>A bookmark on every analyzed stock saves it to a personal Watchlist showing the price and verdict at the time it was saved. From the Watchlist, select any stocks and re-run them at today's prices in one click.</w:t>
      </w:r>
    </w:p>
    <w:p>
      <w:r>
        <w:rPr>
          <w:b/>
        </w:rPr>
        <w:t>12. "Re-analyze at today's prices" on saved reports</w:t>
      </w:r>
    </w:p>
    <w:p>
      <w:pPr>
        <w:pStyle w:val="ListBullet"/>
      </w:pPr>
      <w:r>
        <w:rPr>
          <w:b/>
        </w:rPr>
        <w:t xml:space="preserve">Before: </w:t>
      </w:r>
      <w:r>
        <w:t>Saved reports warned that their data was stale but offered nothing to do about it.</w:t>
      </w:r>
    </w:p>
    <w:p>
      <w:pPr>
        <w:pStyle w:val="ListBullet"/>
      </w:pPr>
      <w:r>
        <w:rPr>
          <w:b/>
        </w:rPr>
        <w:t xml:space="preserve">Now: </w:t>
      </w:r>
      <w:r>
        <w:t>One button re-runs the exact same tickers fresh — the most natural moment to spend a credit the app now supports.</w:t>
      </w:r>
    </w:p>
    <w:p>
      <w:r>
        <w:rPr>
          <w:b/>
        </w:rPr>
        <w:t>13. "What would change this verdict"</w:t>
      </w:r>
    </w:p>
    <w:p>
      <w:pPr>
        <w:pStyle w:val="ListBullet"/>
      </w:pPr>
      <w:r>
        <w:rPr>
          <w:b/>
        </w:rPr>
        <w:t xml:space="preserve">Before: </w:t>
      </w:r>
      <w:r>
        <w:t>A HOLD or SELL verdict was a dead end — no sense of what would have to happen for it to change.</w:t>
      </w:r>
    </w:p>
    <w:p>
      <w:pPr>
        <w:pStyle w:val="ListBullet"/>
      </w:pPr>
      <w:r>
        <w:rPr>
          <w:b/>
        </w:rPr>
        <w:t xml:space="preserve">Now: </w:t>
      </w:r>
      <w:r>
        <w:t>Every HOLD/SELL card now lists the concrete conditions that would move it, computed from the framework's own published thresholds and solved to a price where possible: "FCF yield reaches 5% — price ≤ $43.10 at current cash flow." This is arithmetic, not AI opinion, so it's the same answer every time.</w:t>
      </w:r>
    </w:p>
    <w:p>
      <w:r>
        <w:rPr>
          <w:b/>
        </w:rPr>
        <w:t>14. Small quality-of-life improvements</w:t>
      </w:r>
    </w:p>
    <w:p>
      <w:pPr>
        <w:pStyle w:val="ListBullet"/>
      </w:pPr>
      <w:r>
        <w:rPr>
          <w:b/>
        </w:rPr>
        <w:t xml:space="preserve">Before: </w:t>
      </w:r>
      <w:r>
        <w:t>Users only discovered an empty credit balance by hitting the wall. Discovery selections vanished when switching categories. History entries couldn't be deleted.</w:t>
      </w:r>
    </w:p>
    <w:p>
      <w:pPr>
        <w:pStyle w:val="ListBullet"/>
      </w:pPr>
      <w:r>
        <w:rPr>
          <w:b/>
        </w:rPr>
        <w:t xml:space="preserve">Now: </w:t>
      </w:r>
      <w:r>
        <w:t>A heads-up appears at 2 credits or fewer. Discovery keeps your selections while you browse categories and shows the credit cost on the Analyze button. History entries have a delete button, and loading problems are reported honestly.</w:t>
      </w:r>
    </w:p>
    <w:p>
      <w:pPr>
        <w:pStyle w:val="Heading1"/>
      </w:pPr>
      <w:r>
        <w:t>Activation checklist (owner actions)</w:t>
      </w:r>
    </w:p>
    <w:p>
      <w:r>
        <w:t>Everything above is deployed and safe: features that need configuration hide themselves or fall back to the old behavior until these are done.</w:t>
      </w:r>
    </w:p>
    <w:p>
      <w:pPr>
        <w:pStyle w:val="ListNumber"/>
      </w:pPr>
      <w:r>
        <w:rPr>
          <w:b/>
        </w:rPr>
        <w:t xml:space="preserve">Render (ai-stock-api service): </w:t>
      </w:r>
      <w:r>
        <w:t>add SUPABASE_URL and SUPABASE_SERVICE_ROLE_KEY (same values Vercel already has). This switches credit enforcement on. SUPABASE_JWT_SECRET is already set, so token verification is live. Check https://api.aistockassist.com/health — it reports both flags.</w:t>
      </w:r>
    </w:p>
    <w:p>
      <w:pPr>
        <w:pStyle w:val="ListNumber"/>
      </w:pPr>
      <w:r>
        <w:rPr>
          <w:b/>
        </w:rPr>
        <w:t xml:space="preserve">Supabase (SQL editor): </w:t>
      </w:r>
      <w:r>
        <w:t>run supabase/migrations/2026-07-08-watchlists-and-history.sql from the web repo. Creates the watchlists table (with row-level security) and adds the plain_summary column to analysis_history.</w:t>
      </w:r>
    </w:p>
    <w:p>
      <w:pPr>
        <w:pStyle w:val="ListNumber"/>
      </w:pPr>
      <w:r>
        <w:rPr>
          <w:b/>
        </w:rPr>
        <w:t xml:space="preserve">Vercel: </w:t>
      </w:r>
      <w:r>
        <w:t>nothing new required.</w:t>
      </w:r>
    </w:p>
    <w:p>
      <w:pPr>
        <w:pStyle w:val="ListNumber"/>
      </w:pPr>
      <w:r>
        <w:rPr>
          <w:b/>
        </w:rPr>
        <w:t xml:space="preserve">Quick smoke test: </w:t>
      </w:r>
      <w:r>
        <w:t>sign in and run one analysis. If it works, token verification is confirmed end-to-end; typing AWS should trigger the Amazon suggestion; a HOLD verdict should show "What would change this verdict."</w:t>
      </w:r>
    </w:p>
    <w:p>
      <w:pPr>
        <w:pStyle w:val="Heading1"/>
      </w:pPr>
      <w:r>
        <w:t>Roadmap (PRD) — planned next</w:t>
      </w:r>
    </w:p>
    <w:p>
      <w:pPr>
        <w:pStyle w:val="Heading2"/>
      </w:pPr>
      <w:r>
        <w:t>Framework hardening (P1 — next sprint)</w:t>
      </w:r>
    </w:p>
    <w:p>
      <w:pPr>
        <w:pStyle w:val="ListBullet"/>
      </w:pPr>
      <w:r>
        <w:rPr>
          <w:b/>
        </w:rPr>
        <w:t xml:space="preserve">Leverage-distorted ROE flag — </w:t>
      </w:r>
      <w:r>
        <w:t>AMGN showed a 101% return on equity as its "biggest strength" next to towering debt — the number is a debt artifact, not efficiency. Flag it, add ROIC as the honest alternative, and never praise raw ROE when leverage explains it.</w:t>
      </w:r>
    </w:p>
    <w:p>
      <w:pPr>
        <w:pStyle w:val="ListBullet"/>
      </w:pPr>
      <w:r>
        <w:rPr>
          <w:b/>
        </w:rPr>
        <w:t xml:space="preserve">Consistent Debt/Equity display — </w:t>
      </w:r>
      <w:r>
        <w:t>Standardize to a ratio (0.20x, 6.24x) everywhere instead of the current mixed conventions.</w:t>
      </w:r>
    </w:p>
    <w:p>
      <w:pPr>
        <w:pStyle w:val="ListBullet"/>
      </w:pPr>
      <w:r>
        <w:rPr>
          <w:b/>
        </w:rPr>
        <w:t xml:space="preserve">Investor-type picks that can't contradict the verdicts — </w:t>
      </w:r>
      <w:r>
        <w:t>No more recommending a stock for "momentum investors" while it sits on the Stocks-to-Avoid list; picks draw only from BUY-rated names, with "none at current ratings" as the honest fallback.</w:t>
      </w:r>
    </w:p>
    <w:p>
      <w:pPr>
        <w:pStyle w:val="ListBullet"/>
      </w:pPr>
      <w:r>
        <w:rPr>
          <w:b/>
        </w:rPr>
        <w:t xml:space="preserve">Reason codes for blank fields — </w:t>
      </w:r>
      <w:r>
        <w:t>Every dash gets an explanation: "— (not provided by source)" or "— (n/m: loss year)."</w:t>
      </w:r>
    </w:p>
    <w:p>
      <w:pPr>
        <w:pStyle w:val="Heading2"/>
      </w:pPr>
      <w:r>
        <w:t>Analytical depth (P2 — differentiators)</w:t>
      </w:r>
    </w:p>
    <w:p>
      <w:pPr>
        <w:pStyle w:val="ListBullet"/>
      </w:pPr>
      <w:r>
        <w:rPr>
          <w:b/>
        </w:rPr>
        <w:t xml:space="preserve">Capex/FCF bridge — </w:t>
      </w:r>
      <w:r>
        <w:t>Show why free cash flow is low: "OCF $164.7B − capex $91.4B = FCF $73.3B (capex is 55% of OCF)" — distinguishing an investment cycle from a business in decline (the Google/Amazon AI-capex story).</w:t>
      </w:r>
    </w:p>
    <w:p>
      <w:pPr>
        <w:pStyle w:val="ListBullet"/>
      </w:pPr>
      <w:r>
        <w:rPr>
          <w:b/>
        </w:rPr>
        <w:t xml:space="preserve">Adaptive FCF-yield hurdle — </w:t>
      </w:r>
      <w:r>
        <w:t>One sourced hurdle constant in config plus a peer-relative percentile, so mega-caps aren't all penalized identically by a fixed bar.</w:t>
      </w:r>
    </w:p>
    <w:p>
      <w:pPr>
        <w:pStyle w:val="ListBullet"/>
      </w:pPr>
      <w:r>
        <w:rPr>
          <w:b/>
        </w:rPr>
        <w:t xml:space="preserve">Sum-of-the-parts module — </w:t>
      </w:r>
      <w:r>
        <w:t>A disciplined, sourced, haircut valuation of conglomerate segments (AWS inside Amazon, Waymo inside Alphabet) — presented as a clearly-labeled scenario panel, never blended into the score.</w:t>
      </w:r>
    </w:p>
    <w:p>
      <w:pPr>
        <w:pStyle w:val="ListBullet"/>
      </w:pPr>
      <w:r>
        <w:rPr>
          <w:b/>
        </w:rPr>
        <w:t xml:space="preserve">Alert subscriptions on watch conditions — </w:t>
      </w:r>
      <w:r>
        <w:t>The new "what would change this verdict" triggers become emailable alerts ("GOOGL crossed your BUY-zone price") — the first recurring-revenue feature candidate.</w:t>
      </w:r>
    </w:p>
    <w:p>
      <w:pPr>
        <w:pStyle w:val="Heading2"/>
      </w:pPr>
      <w:r>
        <w:t>Context overlays (P3 — sealed-core architecture)</w:t>
      </w:r>
    </w:p>
    <w:p>
      <w:r>
        <w:t>How the app will account for macro forces (chip-supply constraints, oil and geopolitics) and technical signals (RSI, moving averages) without corrupting its auditable core: the deterministic score stays sealed and reproducible, and context enters as labeled overlay layers that adjust confidence, narrative, and flags — never the score itself. Planned layers: per-ticker exposure tags (sourced and dated), a per-report macro snapshot header, and a technical/momentum block whose one deterministic rule is confidence step-downs (e.g., overbought RSI on a BUY).</w:t>
      </w:r>
    </w:p>
    <w:p>
      <w:pPr>
        <w:pStyle w:val="Heading2"/>
      </w:pPr>
      <w:r>
        <w:t>Growth &amp; operations backlog</w:t>
      </w:r>
    </w:p>
    <w:p>
      <w:pPr>
        <w:pStyle w:val="ListBullet"/>
      </w:pPr>
      <w:r>
        <w:rPr>
          <w:b/>
        </w:rPr>
        <w:t xml:space="preserve">Owned email audience — </w:t>
      </w:r>
      <w:r>
        <w:t>Today's email forms just redirect to Substack and capture nothing; build a real list and lifecycle emails.</w:t>
      </w:r>
    </w:p>
    <w:p>
      <w:pPr>
        <w:pStyle w:val="ListBullet"/>
      </w:pPr>
      <w:r>
        <w:rPr>
          <w:b/>
        </w:rPr>
        <w:t xml:space="preserve">Premium tier definition — </w:t>
      </w:r>
      <w:r>
        <w:t>Both credit packs currently list identical features; define genuine differentiation before any upsell work.</w:t>
      </w:r>
    </w:p>
    <w:p>
      <w:pPr>
        <w:pStyle w:val="ListBullet"/>
      </w:pPr>
      <w:r>
        <w:rPr>
          <w:b/>
        </w:rPr>
        <w:t xml:space="preserve">Admin analytics — </w:t>
      </w:r>
      <w:r>
        <w:t>Server-computed revenue/conversion/churn instead of summing rows in the browser; role-based admin instead of a hardcoded email.</w:t>
      </w:r>
    </w:p>
    <w:p>
      <w:pPr>
        <w:pStyle w:val="ListBullet"/>
      </w:pPr>
      <w:r>
        <w:rPr>
          <w:b/>
        </w:rPr>
        <w:t xml:space="preserve">Legacy cleanup — </w:t>
      </w:r>
      <w:r>
        <w:t>Remove the unused Streamlit-era auth and Stripe subscription code carried in the backend repo, and unify the two Stripe price-ID configurations.</w:t>
      </w:r>
    </w:p>
    <w:p>
      <w:pPr>
        <w:pStyle w:val="ListBullet"/>
      </w:pPr>
      <w:r>
        <w:rPr>
          <w:b/>
        </w:rPr>
        <w:t xml:space="preserve">Money-back guarantee — </w:t>
      </w:r>
      <w:r>
        <w:t>The Payments page promises one; either build the refund flow or remove the claim.</w:t>
      </w:r>
    </w:p>
    <w:p>
      <w:pPr>
        <w:pStyle w:val="Heading1"/>
      </w:pPr>
      <w:r>
        <w:t>Verification record</w:t>
      </w:r>
    </w:p>
    <w:p>
      <w:r>
        <w:t>18 automated tests cover the new gates (all green), including fixtures reproducing each production defect: the corrupted Danish-kroner card, the AWS segment card, a missing-cash-flow card, and a mixed-period card — each is now blocked. Live regression on real tickers: NVO now shows ~$50B USD revenue (was "$309B"), and its corrupt 13.2% "top pick" cash yield corrected to an internally consistent 2.15%; Novartis (CHF) and Toyota (JPY) convert and pass; Apple was unchanged as the control. Both deployments were verified live by content (backend /health version stamp; frontend bundle feature string).</w:t>
      </w:r>
    </w:p>
    <w:p>
      <w:r>
        <w:rPr>
          <w:i/>
          <w:color w:val="646464"/>
          <w:sz w:val="20"/>
        </w:rPr>
        <w:t>Prepared July 8, 2026 · backend commits 04fffaa, 0e0a129 · frontend commits e070387, e6a37d7 · generated with Claude (Fable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