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43A56">
      <w:pPr>
        <w:rPr>
          <w:rFonts w:hint="eastAsia" w:ascii="宋体" w:hAnsi="宋体"/>
          <w:sz w:val="28"/>
        </w:rPr>
      </w:pPr>
      <w:r>
        <w:rPr>
          <w:rFonts w:hint="eastAsia" w:ascii="宋体" w:hAnsi="宋体"/>
          <w:sz w:val="28"/>
        </w:rPr>
        <w:t>附件1</w:t>
      </w:r>
    </w:p>
    <w:p w14:paraId="0E0BC46A">
      <w:pPr>
        <w:rPr>
          <w:rFonts w:hint="eastAsia" w:ascii="宋体" w:hAnsi="宋体"/>
          <w:sz w:val="28"/>
        </w:rPr>
      </w:pPr>
    </w:p>
    <w:p w14:paraId="02576D8D">
      <w:pPr>
        <w:rPr>
          <w:rFonts w:hint="eastAsia" w:ascii="宋体" w:hAnsi="宋体"/>
        </w:rPr>
      </w:pPr>
      <w:r>
        <w:rPr>
          <w:rFonts w:ascii="宋体" w:hAnsi="宋体"/>
        </w:rPr>
        <w:t xml:space="preserve">                                                           </w:t>
      </w:r>
    </w:p>
    <w:p w14:paraId="1944E986">
      <w:pPr>
        <w:spacing w:line="360" w:lineRule="auto"/>
        <w:ind w:right="-122" w:rightChars="-58"/>
        <w:jc w:val="center"/>
        <w:rPr>
          <w:rFonts w:hint="eastAsia" w:ascii="宋体" w:hAnsi="宋体"/>
          <w:b/>
          <w:spacing w:val="30"/>
          <w:sz w:val="48"/>
          <w:szCs w:val="52"/>
        </w:rPr>
      </w:pPr>
      <w:r>
        <w:rPr>
          <w:rFonts w:hint="eastAsia" w:ascii="宋体" w:hAnsi="宋体"/>
          <w:b/>
          <w:spacing w:val="30"/>
          <w:sz w:val="48"/>
          <w:szCs w:val="52"/>
        </w:rPr>
        <w:t>北京林业大学</w:t>
      </w:r>
    </w:p>
    <w:p w14:paraId="57D12DBA">
      <w:pPr>
        <w:spacing w:before="156" w:beforeLines="50" w:line="360" w:lineRule="auto"/>
        <w:jc w:val="center"/>
        <w:rPr>
          <w:rFonts w:hint="eastAsia" w:ascii="宋体" w:hAnsi="宋体"/>
          <w:b/>
          <w:spacing w:val="30"/>
          <w:sz w:val="48"/>
          <w:szCs w:val="52"/>
        </w:rPr>
      </w:pPr>
      <w:r>
        <w:rPr>
          <w:rFonts w:hint="eastAsia" w:ascii="宋体" w:hAnsi="宋体"/>
          <w:b/>
          <w:spacing w:val="30"/>
          <w:sz w:val="48"/>
          <w:szCs w:val="52"/>
        </w:rPr>
        <w:t>大学生创新创业训练计划</w:t>
      </w:r>
    </w:p>
    <w:p w14:paraId="33A8074C">
      <w:pPr>
        <w:spacing w:before="156" w:beforeLines="50" w:line="360" w:lineRule="auto"/>
        <w:jc w:val="center"/>
        <w:rPr>
          <w:rFonts w:hint="eastAsia" w:ascii="宋体" w:hAnsi="宋体"/>
          <w:sz w:val="44"/>
          <w:szCs w:val="52"/>
        </w:rPr>
      </w:pPr>
      <w:r>
        <w:rPr>
          <w:rFonts w:hint="eastAsia" w:ascii="宋体" w:hAnsi="宋体"/>
          <w:b/>
          <w:spacing w:val="30"/>
          <w:sz w:val="44"/>
          <w:szCs w:val="52"/>
        </w:rPr>
        <w:t>创新训练项目申请书</w:t>
      </w:r>
    </w:p>
    <w:p w14:paraId="7FD30A0C">
      <w:pPr>
        <w:rPr>
          <w:rFonts w:hint="eastAsia" w:ascii="宋体" w:hAnsi="宋体"/>
          <w:sz w:val="28"/>
        </w:rPr>
      </w:pPr>
    </w:p>
    <w:p w14:paraId="5417925C">
      <w:pPr>
        <w:rPr>
          <w:rFonts w:hint="eastAsia" w:ascii="宋体" w:hAnsi="宋体"/>
          <w:sz w:val="32"/>
        </w:rPr>
      </w:pPr>
    </w:p>
    <w:p w14:paraId="5A3BA3F5">
      <w:pPr>
        <w:rPr>
          <w:rFonts w:hint="eastAsia" w:ascii="宋体" w:hAnsi="宋体"/>
          <w:sz w:val="32"/>
        </w:rPr>
      </w:pPr>
    </w:p>
    <w:tbl>
      <w:tblPr>
        <w:tblStyle w:val="8"/>
        <w:tblW w:w="7935" w:type="dxa"/>
        <w:jc w:val="center"/>
        <w:tblLayout w:type="fixed"/>
        <w:tblCellMar>
          <w:top w:w="0" w:type="dxa"/>
          <w:left w:w="108" w:type="dxa"/>
          <w:bottom w:w="0" w:type="dxa"/>
          <w:right w:w="108" w:type="dxa"/>
        </w:tblCellMar>
      </w:tblPr>
      <w:tblGrid>
        <w:gridCol w:w="1801"/>
        <w:gridCol w:w="2267"/>
        <w:gridCol w:w="1416"/>
        <w:gridCol w:w="142"/>
        <w:gridCol w:w="2309"/>
      </w:tblGrid>
      <w:tr w14:paraId="7CF86D3E">
        <w:tblPrEx>
          <w:tblCellMar>
            <w:top w:w="0" w:type="dxa"/>
            <w:left w:w="108" w:type="dxa"/>
            <w:bottom w:w="0" w:type="dxa"/>
            <w:right w:w="108" w:type="dxa"/>
          </w:tblCellMar>
        </w:tblPrEx>
        <w:trPr>
          <w:trHeight w:val="679" w:hRule="atLeast"/>
          <w:jc w:val="center"/>
        </w:trPr>
        <w:tc>
          <w:tcPr>
            <w:tcW w:w="1801" w:type="dxa"/>
            <w:vAlign w:val="center"/>
          </w:tcPr>
          <w:p w14:paraId="3E21F218">
            <w:pPr>
              <w:ind w:right="140"/>
              <w:jc w:val="center"/>
              <w:rPr>
                <w:rFonts w:hint="eastAsia" w:ascii="宋体" w:hAnsi="宋体"/>
                <w:b/>
                <w:sz w:val="28"/>
              </w:rPr>
            </w:pPr>
            <w:r>
              <w:rPr>
                <w:rFonts w:hint="eastAsia" w:ascii="宋体" w:hAnsi="宋体"/>
                <w:b/>
                <w:sz w:val="28"/>
              </w:rPr>
              <w:t>项目名称：</w:t>
            </w:r>
          </w:p>
        </w:tc>
        <w:tc>
          <w:tcPr>
            <w:tcW w:w="6137" w:type="dxa"/>
            <w:gridSpan w:val="4"/>
            <w:tcBorders>
              <w:top w:val="nil"/>
              <w:left w:val="nil"/>
              <w:bottom w:val="single" w:color="auto" w:sz="4" w:space="0"/>
              <w:right w:val="nil"/>
            </w:tcBorders>
            <w:vAlign w:val="center"/>
          </w:tcPr>
          <w:p w14:paraId="38326FDC">
            <w:pPr>
              <w:jc w:val="center"/>
              <w:rPr>
                <w:rFonts w:hint="eastAsia" w:ascii="宋体" w:hAnsi="宋体"/>
                <w:sz w:val="24"/>
              </w:rPr>
            </w:pPr>
            <w:r>
              <w:rPr>
                <w:rFonts w:ascii="宋体" w:hAnsi="宋体"/>
                <w:sz w:val="24"/>
              </w:rPr>
              <w:t>基于流形约束和拓扑收缩的复杂环境下多模态鸟声识别方法研究</w:t>
            </w:r>
          </w:p>
        </w:tc>
      </w:tr>
      <w:tr w14:paraId="537C26C3">
        <w:tblPrEx>
          <w:tblCellMar>
            <w:top w:w="0" w:type="dxa"/>
            <w:left w:w="108" w:type="dxa"/>
            <w:bottom w:w="0" w:type="dxa"/>
            <w:right w:w="108" w:type="dxa"/>
          </w:tblCellMar>
        </w:tblPrEx>
        <w:trPr>
          <w:trHeight w:val="679" w:hRule="atLeast"/>
          <w:jc w:val="center"/>
        </w:trPr>
        <w:tc>
          <w:tcPr>
            <w:tcW w:w="1801" w:type="dxa"/>
            <w:vAlign w:val="center"/>
          </w:tcPr>
          <w:p w14:paraId="246A6375">
            <w:pPr>
              <w:ind w:right="140"/>
              <w:jc w:val="center"/>
              <w:rPr>
                <w:rFonts w:hint="eastAsia" w:ascii="宋体" w:hAnsi="宋体"/>
                <w:b/>
                <w:sz w:val="28"/>
              </w:rPr>
            </w:pPr>
            <w:r>
              <w:rPr>
                <w:rFonts w:hint="eastAsia" w:ascii="宋体" w:hAnsi="宋体"/>
                <w:b/>
                <w:sz w:val="28"/>
              </w:rPr>
              <w:t>主 持 人：</w:t>
            </w:r>
          </w:p>
        </w:tc>
        <w:tc>
          <w:tcPr>
            <w:tcW w:w="2268" w:type="dxa"/>
            <w:tcBorders>
              <w:top w:val="nil"/>
              <w:left w:val="nil"/>
              <w:bottom w:val="single" w:color="auto" w:sz="4" w:space="0"/>
              <w:right w:val="nil"/>
            </w:tcBorders>
            <w:vAlign w:val="center"/>
          </w:tcPr>
          <w:p w14:paraId="2E83A8EF">
            <w:pPr>
              <w:jc w:val="center"/>
              <w:rPr>
                <w:rFonts w:hint="eastAsia" w:ascii="宋体" w:hAnsi="宋体" w:eastAsia="宋体"/>
                <w:sz w:val="24"/>
                <w:lang w:eastAsia="zh-CN"/>
              </w:rPr>
            </w:pPr>
            <w:r>
              <w:rPr>
                <w:rFonts w:hint="eastAsia" w:ascii="宋体" w:hAnsi="宋体"/>
                <w:sz w:val="24"/>
                <w:lang w:val="en-US" w:eastAsia="zh-CN"/>
              </w:rPr>
              <w:t>周宇萱</w:t>
            </w:r>
          </w:p>
        </w:tc>
        <w:tc>
          <w:tcPr>
            <w:tcW w:w="1417" w:type="dxa"/>
            <w:tcBorders>
              <w:top w:val="single" w:color="auto" w:sz="4" w:space="0"/>
              <w:left w:val="nil"/>
              <w:bottom w:val="nil"/>
              <w:right w:val="nil"/>
            </w:tcBorders>
            <w:vAlign w:val="center"/>
          </w:tcPr>
          <w:p w14:paraId="30B633F6">
            <w:pPr>
              <w:jc w:val="center"/>
              <w:rPr>
                <w:rFonts w:hint="eastAsia" w:ascii="宋体" w:hAnsi="宋体"/>
                <w:sz w:val="24"/>
              </w:rPr>
            </w:pPr>
            <w:r>
              <w:rPr>
                <w:rFonts w:hint="eastAsia" w:ascii="宋体" w:hAnsi="宋体"/>
                <w:b/>
                <w:sz w:val="28"/>
              </w:rPr>
              <w:t>专业年级</w:t>
            </w:r>
          </w:p>
        </w:tc>
        <w:tc>
          <w:tcPr>
            <w:tcW w:w="2452" w:type="dxa"/>
            <w:gridSpan w:val="2"/>
            <w:tcBorders>
              <w:top w:val="nil"/>
              <w:left w:val="nil"/>
              <w:bottom w:val="single" w:color="auto" w:sz="4" w:space="0"/>
              <w:right w:val="nil"/>
            </w:tcBorders>
            <w:vAlign w:val="center"/>
          </w:tcPr>
          <w:p w14:paraId="3A11D53A">
            <w:pPr>
              <w:jc w:val="center"/>
              <w:rPr>
                <w:rFonts w:hint="eastAsia" w:ascii="宋体" w:hAnsi="宋体"/>
                <w:sz w:val="24"/>
              </w:rPr>
            </w:pPr>
            <w:r>
              <w:rPr>
                <w:rFonts w:hint="eastAsia" w:ascii="宋体" w:hAnsi="宋体"/>
                <w:sz w:val="24"/>
              </w:rPr>
              <w:t>物联网2024级</w:t>
            </w:r>
          </w:p>
        </w:tc>
      </w:tr>
      <w:tr w14:paraId="69DC136E">
        <w:tblPrEx>
          <w:tblCellMar>
            <w:top w:w="0" w:type="dxa"/>
            <w:left w:w="108" w:type="dxa"/>
            <w:bottom w:w="0" w:type="dxa"/>
            <w:right w:w="108" w:type="dxa"/>
          </w:tblCellMar>
        </w:tblPrEx>
        <w:trPr>
          <w:trHeight w:val="679" w:hRule="atLeast"/>
          <w:jc w:val="center"/>
        </w:trPr>
        <w:tc>
          <w:tcPr>
            <w:tcW w:w="1801" w:type="dxa"/>
            <w:vAlign w:val="center"/>
          </w:tcPr>
          <w:p w14:paraId="1981CCB0">
            <w:pPr>
              <w:ind w:right="140"/>
              <w:jc w:val="center"/>
              <w:rPr>
                <w:rFonts w:hint="eastAsia" w:ascii="宋体" w:hAnsi="宋体"/>
                <w:b/>
                <w:sz w:val="28"/>
              </w:rPr>
            </w:pPr>
            <w:r>
              <w:rPr>
                <w:rFonts w:hint="eastAsia" w:ascii="宋体" w:hAnsi="宋体"/>
                <w:b/>
                <w:sz w:val="28"/>
              </w:rPr>
              <w:t>联系电话：</w:t>
            </w:r>
          </w:p>
        </w:tc>
        <w:tc>
          <w:tcPr>
            <w:tcW w:w="6137" w:type="dxa"/>
            <w:gridSpan w:val="4"/>
            <w:tcBorders>
              <w:top w:val="nil"/>
              <w:left w:val="nil"/>
              <w:bottom w:val="single" w:color="auto" w:sz="4" w:space="0"/>
              <w:right w:val="nil"/>
            </w:tcBorders>
            <w:vAlign w:val="center"/>
          </w:tcPr>
          <w:p w14:paraId="52E2ACEE">
            <w:pPr>
              <w:jc w:val="center"/>
              <w:rPr>
                <w:rFonts w:hint="default" w:ascii="宋体" w:hAnsi="宋体" w:eastAsia="宋体"/>
                <w:sz w:val="24"/>
                <w:lang w:val="en-US" w:eastAsia="zh-CN"/>
              </w:rPr>
            </w:pPr>
            <w:r>
              <w:rPr>
                <w:rFonts w:hint="eastAsia" w:ascii="宋体" w:hAnsi="宋体"/>
                <w:sz w:val="24"/>
                <w:lang w:val="en-US" w:eastAsia="zh-CN"/>
              </w:rPr>
              <w:t>13959320223</w:t>
            </w:r>
          </w:p>
        </w:tc>
      </w:tr>
      <w:tr w14:paraId="25B88815">
        <w:tblPrEx>
          <w:tblCellMar>
            <w:top w:w="0" w:type="dxa"/>
            <w:left w:w="108" w:type="dxa"/>
            <w:bottom w:w="0" w:type="dxa"/>
            <w:right w:w="108" w:type="dxa"/>
          </w:tblCellMar>
        </w:tblPrEx>
        <w:trPr>
          <w:trHeight w:val="679" w:hRule="atLeast"/>
          <w:jc w:val="center"/>
        </w:trPr>
        <w:tc>
          <w:tcPr>
            <w:tcW w:w="1801" w:type="dxa"/>
            <w:vAlign w:val="center"/>
          </w:tcPr>
          <w:p w14:paraId="0305916C">
            <w:pPr>
              <w:ind w:right="140"/>
              <w:jc w:val="center"/>
              <w:rPr>
                <w:rFonts w:hint="eastAsia" w:ascii="宋体" w:hAnsi="宋体"/>
                <w:b/>
                <w:sz w:val="28"/>
              </w:rPr>
            </w:pPr>
            <w:r>
              <w:rPr>
                <w:rFonts w:hint="eastAsia" w:ascii="宋体" w:hAnsi="宋体"/>
                <w:b/>
                <w:sz w:val="28"/>
              </w:rPr>
              <w:t>电子邮箱：</w:t>
            </w:r>
          </w:p>
        </w:tc>
        <w:tc>
          <w:tcPr>
            <w:tcW w:w="6137" w:type="dxa"/>
            <w:gridSpan w:val="4"/>
            <w:tcBorders>
              <w:top w:val="single" w:color="auto" w:sz="4" w:space="0"/>
              <w:left w:val="nil"/>
              <w:bottom w:val="single" w:color="auto" w:sz="4" w:space="0"/>
              <w:right w:val="nil"/>
            </w:tcBorders>
            <w:vAlign w:val="center"/>
          </w:tcPr>
          <w:p w14:paraId="39A74E40">
            <w:pPr>
              <w:jc w:val="center"/>
              <w:rPr>
                <w:rFonts w:hint="default" w:ascii="宋体" w:hAnsi="宋体" w:eastAsia="宋体"/>
                <w:sz w:val="24"/>
                <w:lang w:val="en-US" w:eastAsia="zh-CN"/>
              </w:rPr>
            </w:pPr>
            <w:r>
              <w:rPr>
                <w:rFonts w:hint="eastAsia" w:ascii="宋体" w:hAnsi="宋体"/>
                <w:sz w:val="24"/>
                <w:lang w:val="en-US" w:eastAsia="zh-CN"/>
              </w:rPr>
              <w:t>z13959320223@163.com</w:t>
            </w:r>
          </w:p>
        </w:tc>
      </w:tr>
      <w:tr w14:paraId="03821FDA">
        <w:tblPrEx>
          <w:tblCellMar>
            <w:top w:w="0" w:type="dxa"/>
            <w:left w:w="108" w:type="dxa"/>
            <w:bottom w:w="0" w:type="dxa"/>
            <w:right w:w="108" w:type="dxa"/>
          </w:tblCellMar>
        </w:tblPrEx>
        <w:trPr>
          <w:trHeight w:val="679" w:hRule="atLeast"/>
          <w:jc w:val="center"/>
        </w:trPr>
        <w:tc>
          <w:tcPr>
            <w:tcW w:w="1801" w:type="dxa"/>
            <w:vAlign w:val="center"/>
          </w:tcPr>
          <w:p w14:paraId="2E917061">
            <w:pPr>
              <w:ind w:right="140"/>
              <w:jc w:val="center"/>
              <w:rPr>
                <w:rFonts w:hint="eastAsia" w:ascii="宋体" w:hAnsi="宋体"/>
                <w:b/>
                <w:sz w:val="28"/>
              </w:rPr>
            </w:pPr>
            <w:r>
              <w:rPr>
                <w:rFonts w:hint="eastAsia" w:ascii="宋体" w:hAnsi="宋体"/>
                <w:b/>
                <w:sz w:val="28"/>
              </w:rPr>
              <w:t>指导教师：</w:t>
            </w:r>
          </w:p>
        </w:tc>
        <w:tc>
          <w:tcPr>
            <w:tcW w:w="2268" w:type="dxa"/>
            <w:tcBorders>
              <w:top w:val="nil"/>
              <w:left w:val="nil"/>
              <w:bottom w:val="single" w:color="auto" w:sz="4" w:space="0"/>
              <w:right w:val="nil"/>
            </w:tcBorders>
            <w:vAlign w:val="center"/>
          </w:tcPr>
          <w:p w14:paraId="37101D22">
            <w:pPr>
              <w:jc w:val="center"/>
              <w:rPr>
                <w:rFonts w:hint="eastAsia" w:ascii="宋体" w:hAnsi="宋体"/>
                <w:sz w:val="24"/>
              </w:rPr>
            </w:pPr>
            <w:r>
              <w:rPr>
                <w:rFonts w:hint="eastAsia" w:ascii="宋体" w:hAnsi="宋体"/>
                <w:sz w:val="24"/>
              </w:rPr>
              <w:t>王新阳</w:t>
            </w:r>
          </w:p>
        </w:tc>
        <w:tc>
          <w:tcPr>
            <w:tcW w:w="1559" w:type="dxa"/>
            <w:gridSpan w:val="2"/>
            <w:tcBorders>
              <w:top w:val="single" w:color="auto" w:sz="4" w:space="0"/>
              <w:left w:val="nil"/>
              <w:bottom w:val="nil"/>
              <w:right w:val="nil"/>
            </w:tcBorders>
            <w:vAlign w:val="center"/>
          </w:tcPr>
          <w:p w14:paraId="0D1AC6EC">
            <w:pPr>
              <w:jc w:val="left"/>
              <w:rPr>
                <w:rFonts w:hint="eastAsia" w:ascii="宋体" w:hAnsi="宋体"/>
                <w:b/>
                <w:sz w:val="28"/>
              </w:rPr>
            </w:pPr>
            <w:r>
              <w:rPr>
                <w:rFonts w:hint="eastAsia" w:ascii="宋体" w:hAnsi="宋体"/>
                <w:b/>
                <w:sz w:val="28"/>
              </w:rPr>
              <w:t>学     院</w:t>
            </w:r>
          </w:p>
        </w:tc>
        <w:tc>
          <w:tcPr>
            <w:tcW w:w="2310" w:type="dxa"/>
            <w:tcBorders>
              <w:top w:val="nil"/>
              <w:left w:val="nil"/>
              <w:bottom w:val="single" w:color="auto" w:sz="4" w:space="0"/>
              <w:right w:val="nil"/>
            </w:tcBorders>
            <w:vAlign w:val="center"/>
          </w:tcPr>
          <w:p w14:paraId="6C25639B">
            <w:pPr>
              <w:jc w:val="center"/>
              <w:rPr>
                <w:rFonts w:hint="eastAsia" w:ascii="宋体" w:hAnsi="宋体"/>
                <w:b/>
                <w:sz w:val="28"/>
              </w:rPr>
            </w:pPr>
            <w:r>
              <w:rPr>
                <w:rFonts w:hint="eastAsia" w:ascii="宋体" w:hAnsi="宋体"/>
                <w:sz w:val="24"/>
              </w:rPr>
              <w:t>信息学院</w:t>
            </w:r>
          </w:p>
        </w:tc>
      </w:tr>
      <w:tr w14:paraId="4531AC12">
        <w:tblPrEx>
          <w:tblCellMar>
            <w:top w:w="0" w:type="dxa"/>
            <w:left w:w="108" w:type="dxa"/>
            <w:bottom w:w="0" w:type="dxa"/>
            <w:right w:w="108" w:type="dxa"/>
          </w:tblCellMar>
        </w:tblPrEx>
        <w:trPr>
          <w:trHeight w:val="679" w:hRule="atLeast"/>
          <w:jc w:val="center"/>
        </w:trPr>
        <w:tc>
          <w:tcPr>
            <w:tcW w:w="1801" w:type="dxa"/>
            <w:vAlign w:val="center"/>
          </w:tcPr>
          <w:p w14:paraId="5FDC8B83">
            <w:pPr>
              <w:ind w:right="140"/>
              <w:jc w:val="center"/>
              <w:rPr>
                <w:rFonts w:hint="eastAsia" w:ascii="宋体" w:hAnsi="宋体"/>
                <w:b/>
                <w:sz w:val="28"/>
              </w:rPr>
            </w:pPr>
            <w:r>
              <w:rPr>
                <w:rFonts w:hint="eastAsia" w:ascii="宋体" w:hAnsi="宋体"/>
                <w:b/>
                <w:sz w:val="28"/>
              </w:rPr>
              <w:t>申请日期：</w:t>
            </w:r>
          </w:p>
        </w:tc>
        <w:tc>
          <w:tcPr>
            <w:tcW w:w="6137" w:type="dxa"/>
            <w:gridSpan w:val="4"/>
            <w:tcBorders>
              <w:top w:val="nil"/>
              <w:left w:val="nil"/>
              <w:bottom w:val="single" w:color="auto" w:sz="4" w:space="0"/>
              <w:right w:val="nil"/>
            </w:tcBorders>
            <w:vAlign w:val="center"/>
          </w:tcPr>
          <w:p w14:paraId="5FB50C7B">
            <w:pPr>
              <w:jc w:val="center"/>
              <w:rPr>
                <w:rFonts w:hint="eastAsia" w:ascii="宋体" w:hAnsi="宋体"/>
                <w:sz w:val="24"/>
              </w:rPr>
            </w:pPr>
            <w:r>
              <w:rPr>
                <w:rFonts w:hint="eastAsia" w:ascii="宋体" w:hAnsi="宋体"/>
                <w:sz w:val="24"/>
              </w:rPr>
              <w:t>2026年3月8日</w:t>
            </w:r>
          </w:p>
        </w:tc>
      </w:tr>
    </w:tbl>
    <w:p w14:paraId="127E521E">
      <w:pPr>
        <w:rPr>
          <w:rFonts w:hint="eastAsia" w:ascii="宋体" w:hAnsi="宋体"/>
          <w:sz w:val="32"/>
        </w:rPr>
      </w:pPr>
    </w:p>
    <w:p w14:paraId="16A91CBA">
      <w:pPr>
        <w:jc w:val="center"/>
        <w:rPr>
          <w:rFonts w:hint="eastAsia" w:ascii="宋体" w:hAnsi="宋体"/>
          <w:b/>
          <w:sz w:val="28"/>
        </w:rPr>
      </w:pPr>
    </w:p>
    <w:p w14:paraId="60E6507E">
      <w:pPr>
        <w:jc w:val="center"/>
        <w:rPr>
          <w:rFonts w:hint="eastAsia" w:ascii="宋体" w:hAnsi="宋体"/>
          <w:b/>
          <w:sz w:val="28"/>
        </w:rPr>
      </w:pPr>
      <w:r>
        <w:rPr>
          <w:rFonts w:hint="eastAsia" w:ascii="宋体" w:hAnsi="宋体"/>
          <w:b/>
          <w:sz w:val="28"/>
        </w:rPr>
        <w:t>北京林业大学</w:t>
      </w:r>
    </w:p>
    <w:p w14:paraId="4F3632FF">
      <w:pPr>
        <w:jc w:val="left"/>
        <w:rPr>
          <w:rFonts w:hint="eastAsia" w:ascii="宋体" w:hAnsi="宋体"/>
          <w:sz w:val="28"/>
          <w:szCs w:val="28"/>
        </w:rPr>
      </w:pPr>
      <w:r>
        <w:rPr>
          <w:rFonts w:hint="eastAsia" w:ascii="宋体" w:hAnsi="宋体"/>
          <w:b/>
          <w:sz w:val="28"/>
        </w:rPr>
        <w:br w:type="page"/>
      </w:r>
      <w:r>
        <w:rPr>
          <w:rFonts w:hint="eastAsia" w:ascii="宋体" w:hAnsi="宋体"/>
          <w:sz w:val="28"/>
          <w:szCs w:val="28"/>
        </w:rPr>
        <w:t>一、项目基本情况</w:t>
      </w:r>
    </w:p>
    <w:tbl>
      <w:tblPr>
        <w:tblStyle w:val="8"/>
        <w:tblpPr w:leftFromText="180" w:rightFromText="180" w:vertAnchor="text" w:horzAnchor="margin" w:tblpXSpec="center" w:tblpY="122"/>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418"/>
        <w:gridCol w:w="992"/>
        <w:gridCol w:w="1418"/>
        <w:gridCol w:w="1417"/>
        <w:gridCol w:w="1701"/>
        <w:gridCol w:w="1889"/>
      </w:tblGrid>
      <w:tr w14:paraId="2827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40" w:type="dxa"/>
            <w:vMerge w:val="restart"/>
            <w:vAlign w:val="center"/>
          </w:tcPr>
          <w:p w14:paraId="0732D693">
            <w:pPr>
              <w:jc w:val="center"/>
              <w:rPr>
                <w:rFonts w:hint="eastAsia" w:ascii="宋体" w:hAnsi="宋体"/>
                <w:b/>
                <w:sz w:val="24"/>
              </w:rPr>
            </w:pPr>
            <w:r>
              <w:rPr>
                <w:rFonts w:hint="eastAsia" w:ascii="宋体" w:hAnsi="宋体"/>
                <w:b/>
                <w:sz w:val="24"/>
              </w:rPr>
              <w:t>项目简介</w:t>
            </w:r>
          </w:p>
        </w:tc>
        <w:tc>
          <w:tcPr>
            <w:tcW w:w="2410" w:type="dxa"/>
            <w:gridSpan w:val="2"/>
            <w:vAlign w:val="center"/>
          </w:tcPr>
          <w:p w14:paraId="66652851">
            <w:pPr>
              <w:jc w:val="center"/>
              <w:rPr>
                <w:rFonts w:hint="eastAsia" w:ascii="宋体" w:hAnsi="宋体"/>
                <w:sz w:val="24"/>
              </w:rPr>
            </w:pPr>
            <w:r>
              <w:rPr>
                <w:rFonts w:hint="eastAsia" w:ascii="宋体" w:hAnsi="宋体"/>
                <w:sz w:val="24"/>
              </w:rPr>
              <w:t>项目名称</w:t>
            </w:r>
          </w:p>
        </w:tc>
        <w:tc>
          <w:tcPr>
            <w:tcW w:w="6425" w:type="dxa"/>
            <w:gridSpan w:val="4"/>
            <w:vAlign w:val="center"/>
          </w:tcPr>
          <w:p w14:paraId="541E71DF">
            <w:pPr>
              <w:jc w:val="center"/>
              <w:rPr>
                <w:rFonts w:hint="eastAsia" w:ascii="宋体" w:hAnsi="宋体"/>
                <w:sz w:val="24"/>
              </w:rPr>
            </w:pPr>
            <w:r>
              <w:rPr>
                <w:rFonts w:hint="eastAsia" w:ascii="宋体" w:hAnsi="宋体"/>
                <w:sz w:val="24"/>
              </w:rPr>
              <w:t>复杂环境鸟声多模态识别系统</w:t>
            </w:r>
          </w:p>
          <w:p w14:paraId="3E5ACA2C">
            <w:pPr>
              <w:tabs>
                <w:tab w:val="left" w:pos="420"/>
              </w:tabs>
              <w:rPr>
                <w:rFonts w:hint="eastAsia" w:ascii="宋体" w:hAnsi="宋体"/>
                <w:bCs/>
                <w:sz w:val="24"/>
              </w:rPr>
            </w:pPr>
          </w:p>
        </w:tc>
      </w:tr>
      <w:tr w14:paraId="5A7BA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40" w:type="dxa"/>
            <w:vMerge w:val="continue"/>
            <w:vAlign w:val="center"/>
          </w:tcPr>
          <w:p w14:paraId="11BA8ECE">
            <w:pPr>
              <w:jc w:val="center"/>
              <w:rPr>
                <w:rFonts w:hint="eastAsia" w:ascii="宋体" w:hAnsi="宋体"/>
                <w:sz w:val="24"/>
              </w:rPr>
            </w:pPr>
          </w:p>
        </w:tc>
        <w:tc>
          <w:tcPr>
            <w:tcW w:w="2410" w:type="dxa"/>
            <w:gridSpan w:val="2"/>
            <w:vAlign w:val="center"/>
          </w:tcPr>
          <w:p w14:paraId="40A9BF2C">
            <w:pPr>
              <w:jc w:val="center"/>
              <w:rPr>
                <w:rFonts w:hint="eastAsia" w:ascii="宋体" w:hAnsi="宋体"/>
                <w:sz w:val="24"/>
              </w:rPr>
            </w:pPr>
            <w:r>
              <w:rPr>
                <w:rFonts w:hint="eastAsia" w:ascii="宋体" w:hAnsi="宋体"/>
                <w:sz w:val="24"/>
              </w:rPr>
              <w:t>项目类别</w:t>
            </w:r>
          </w:p>
        </w:tc>
        <w:tc>
          <w:tcPr>
            <w:tcW w:w="6425" w:type="dxa"/>
            <w:gridSpan w:val="4"/>
            <w:vAlign w:val="center"/>
          </w:tcPr>
          <w:p w14:paraId="37FFE71B">
            <w:pPr>
              <w:tabs>
                <w:tab w:val="left" w:pos="420"/>
              </w:tabs>
              <w:jc w:val="left"/>
              <w:rPr>
                <w:rFonts w:hint="eastAsia" w:ascii="宋体" w:hAnsi="宋体"/>
                <w:sz w:val="24"/>
                <w:u w:val="single"/>
              </w:rPr>
            </w:pPr>
            <w:r>
              <w:rPr>
                <w:rFonts w:hint="eastAsia" w:ascii="宋体" w:hAnsi="宋体"/>
                <w:sz w:val="24"/>
              </w:rPr>
              <w:t>（ √ ）国家级  （   ）北京市级    （   ）校级</w:t>
            </w:r>
          </w:p>
        </w:tc>
      </w:tr>
      <w:tr w14:paraId="1665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40" w:type="dxa"/>
            <w:vMerge w:val="continue"/>
            <w:vAlign w:val="center"/>
          </w:tcPr>
          <w:p w14:paraId="532CA207">
            <w:pPr>
              <w:jc w:val="center"/>
              <w:rPr>
                <w:rFonts w:hint="eastAsia" w:ascii="宋体" w:hAnsi="宋体"/>
                <w:sz w:val="24"/>
              </w:rPr>
            </w:pPr>
          </w:p>
        </w:tc>
        <w:tc>
          <w:tcPr>
            <w:tcW w:w="2410" w:type="dxa"/>
            <w:gridSpan w:val="2"/>
            <w:vAlign w:val="center"/>
          </w:tcPr>
          <w:p w14:paraId="7DB1A16A">
            <w:pPr>
              <w:jc w:val="center"/>
              <w:rPr>
                <w:rFonts w:hint="eastAsia" w:ascii="宋体" w:hAnsi="宋体"/>
                <w:sz w:val="24"/>
              </w:rPr>
            </w:pPr>
            <w:r>
              <w:rPr>
                <w:rFonts w:hint="eastAsia" w:ascii="宋体" w:hAnsi="宋体"/>
                <w:sz w:val="24"/>
              </w:rPr>
              <w:t>项目所属一级学科</w:t>
            </w:r>
          </w:p>
        </w:tc>
        <w:tc>
          <w:tcPr>
            <w:tcW w:w="6425" w:type="dxa"/>
            <w:gridSpan w:val="4"/>
            <w:vAlign w:val="center"/>
          </w:tcPr>
          <w:p w14:paraId="7B6C7D31">
            <w:pPr>
              <w:tabs>
                <w:tab w:val="left" w:pos="420"/>
              </w:tabs>
              <w:jc w:val="left"/>
              <w:rPr>
                <w:rFonts w:hint="eastAsia" w:ascii="宋体" w:hAnsi="宋体"/>
                <w:bCs/>
                <w:sz w:val="24"/>
              </w:rPr>
            </w:pPr>
            <w:r>
              <w:rPr>
                <w:rFonts w:hint="eastAsia" w:ascii="宋体" w:hAnsi="宋体"/>
                <w:bCs/>
                <w:sz w:val="24"/>
              </w:rPr>
              <w:t>计算机科学与技术</w:t>
            </w:r>
          </w:p>
        </w:tc>
      </w:tr>
      <w:tr w14:paraId="46CF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40" w:type="dxa"/>
            <w:vMerge w:val="continue"/>
            <w:vAlign w:val="center"/>
          </w:tcPr>
          <w:p w14:paraId="799E7FB7">
            <w:pPr>
              <w:jc w:val="center"/>
              <w:rPr>
                <w:rFonts w:hint="eastAsia" w:ascii="宋体" w:hAnsi="宋体"/>
                <w:sz w:val="24"/>
              </w:rPr>
            </w:pPr>
          </w:p>
        </w:tc>
        <w:tc>
          <w:tcPr>
            <w:tcW w:w="1418" w:type="dxa"/>
            <w:vAlign w:val="center"/>
          </w:tcPr>
          <w:p w14:paraId="0815FC15">
            <w:pPr>
              <w:jc w:val="center"/>
              <w:rPr>
                <w:rFonts w:hint="eastAsia" w:ascii="宋体" w:hAnsi="宋体"/>
                <w:sz w:val="24"/>
              </w:rPr>
            </w:pPr>
            <w:r>
              <w:rPr>
                <w:rFonts w:hint="eastAsia" w:ascii="宋体" w:hAnsi="宋体"/>
                <w:sz w:val="24"/>
              </w:rPr>
              <w:t>申请经费</w:t>
            </w:r>
          </w:p>
          <w:p w14:paraId="4A8D484C">
            <w:pPr>
              <w:jc w:val="center"/>
              <w:rPr>
                <w:rFonts w:hint="eastAsia" w:ascii="宋体" w:hAnsi="宋体"/>
                <w:sz w:val="24"/>
              </w:rPr>
            </w:pPr>
            <w:r>
              <w:rPr>
                <w:rFonts w:hint="eastAsia" w:ascii="宋体" w:hAnsi="宋体"/>
                <w:sz w:val="24"/>
              </w:rPr>
              <w:t>（元）</w:t>
            </w:r>
          </w:p>
        </w:tc>
        <w:tc>
          <w:tcPr>
            <w:tcW w:w="992" w:type="dxa"/>
            <w:vAlign w:val="center"/>
          </w:tcPr>
          <w:p w14:paraId="63E6963C">
            <w:pPr>
              <w:jc w:val="center"/>
              <w:rPr>
                <w:rFonts w:hint="eastAsia" w:ascii="宋体" w:hAnsi="宋体" w:eastAsia="宋体"/>
                <w:sz w:val="24"/>
                <w:lang w:val="en-US" w:eastAsia="zh-CN"/>
              </w:rPr>
            </w:pPr>
            <w:r>
              <w:rPr>
                <w:rFonts w:hint="eastAsia" w:ascii="宋体" w:hAnsi="宋体"/>
                <w:sz w:val="24"/>
              </w:rPr>
              <w:t>1.3</w:t>
            </w:r>
            <w:r>
              <w:rPr>
                <w:rFonts w:hint="eastAsia" w:ascii="宋体" w:hAnsi="宋体"/>
                <w:sz w:val="24"/>
                <w:lang w:val="en-US" w:eastAsia="zh-CN"/>
              </w:rPr>
              <w:t>万</w:t>
            </w:r>
            <w:bookmarkStart w:id="0" w:name="_GoBack"/>
            <w:bookmarkEnd w:id="0"/>
          </w:p>
        </w:tc>
        <w:tc>
          <w:tcPr>
            <w:tcW w:w="1418" w:type="dxa"/>
            <w:vAlign w:val="center"/>
          </w:tcPr>
          <w:p w14:paraId="113D2272">
            <w:pPr>
              <w:jc w:val="center"/>
              <w:rPr>
                <w:rFonts w:hint="eastAsia" w:ascii="宋体" w:hAnsi="宋体"/>
                <w:sz w:val="24"/>
              </w:rPr>
            </w:pPr>
            <w:r>
              <w:rPr>
                <w:rFonts w:hint="eastAsia" w:ascii="宋体" w:hAnsi="宋体"/>
                <w:sz w:val="24"/>
              </w:rPr>
              <w:t>起止年月</w:t>
            </w:r>
          </w:p>
        </w:tc>
        <w:tc>
          <w:tcPr>
            <w:tcW w:w="5007" w:type="dxa"/>
            <w:gridSpan w:val="3"/>
            <w:vAlign w:val="center"/>
          </w:tcPr>
          <w:p w14:paraId="7336C7F7">
            <w:pPr>
              <w:jc w:val="center"/>
              <w:rPr>
                <w:rFonts w:hint="eastAsia" w:ascii="宋体" w:hAnsi="宋体"/>
                <w:sz w:val="24"/>
              </w:rPr>
            </w:pPr>
            <w:r>
              <w:rPr>
                <w:rFonts w:hint="eastAsia" w:ascii="宋体" w:hAnsi="宋体"/>
                <w:sz w:val="24"/>
              </w:rPr>
              <w:t>2026年3月至 2027年9月</w:t>
            </w:r>
          </w:p>
        </w:tc>
      </w:tr>
      <w:tr w14:paraId="5BDCB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40" w:type="dxa"/>
            <w:vMerge w:val="restart"/>
            <w:vAlign w:val="center"/>
          </w:tcPr>
          <w:p w14:paraId="1743062F">
            <w:pPr>
              <w:jc w:val="center"/>
              <w:rPr>
                <w:rFonts w:hint="eastAsia" w:ascii="宋体" w:hAnsi="宋体"/>
                <w:b/>
                <w:sz w:val="24"/>
              </w:rPr>
            </w:pPr>
            <w:r>
              <w:rPr>
                <w:rFonts w:hint="eastAsia" w:ascii="宋体" w:hAnsi="宋体"/>
                <w:b/>
                <w:sz w:val="24"/>
              </w:rPr>
              <w:t>主持人</w:t>
            </w:r>
          </w:p>
        </w:tc>
        <w:tc>
          <w:tcPr>
            <w:tcW w:w="1418" w:type="dxa"/>
            <w:vAlign w:val="center"/>
          </w:tcPr>
          <w:p w14:paraId="4BBF9466">
            <w:pPr>
              <w:jc w:val="center"/>
              <w:rPr>
                <w:rFonts w:hint="eastAsia" w:ascii="宋体" w:hAnsi="宋体"/>
                <w:sz w:val="24"/>
              </w:rPr>
            </w:pPr>
            <w:r>
              <w:rPr>
                <w:rFonts w:hint="eastAsia" w:ascii="宋体" w:hAnsi="宋体"/>
                <w:sz w:val="24"/>
              </w:rPr>
              <w:t>姓 名</w:t>
            </w:r>
          </w:p>
        </w:tc>
        <w:tc>
          <w:tcPr>
            <w:tcW w:w="992" w:type="dxa"/>
            <w:vAlign w:val="center"/>
          </w:tcPr>
          <w:p w14:paraId="182F9C60">
            <w:pPr>
              <w:jc w:val="center"/>
              <w:rPr>
                <w:rFonts w:hint="eastAsia" w:ascii="宋体" w:hAnsi="宋体"/>
                <w:sz w:val="24"/>
              </w:rPr>
            </w:pPr>
            <w:r>
              <w:rPr>
                <w:rFonts w:hint="eastAsia" w:ascii="宋体" w:hAnsi="宋体"/>
                <w:sz w:val="24"/>
              </w:rPr>
              <w:t>性别</w:t>
            </w:r>
          </w:p>
        </w:tc>
        <w:tc>
          <w:tcPr>
            <w:tcW w:w="1418" w:type="dxa"/>
            <w:vAlign w:val="center"/>
          </w:tcPr>
          <w:p w14:paraId="0B27AD85">
            <w:pPr>
              <w:jc w:val="center"/>
              <w:rPr>
                <w:rFonts w:hint="eastAsia" w:ascii="宋体" w:hAnsi="宋体"/>
                <w:sz w:val="24"/>
              </w:rPr>
            </w:pPr>
            <w:r>
              <w:rPr>
                <w:rFonts w:hint="eastAsia" w:ascii="宋体" w:hAnsi="宋体"/>
                <w:sz w:val="24"/>
              </w:rPr>
              <w:t>学号</w:t>
            </w:r>
          </w:p>
        </w:tc>
        <w:tc>
          <w:tcPr>
            <w:tcW w:w="1417" w:type="dxa"/>
            <w:vAlign w:val="center"/>
          </w:tcPr>
          <w:p w14:paraId="000669A8">
            <w:pPr>
              <w:jc w:val="center"/>
              <w:rPr>
                <w:rFonts w:hint="eastAsia" w:ascii="宋体" w:hAnsi="宋体"/>
                <w:sz w:val="24"/>
              </w:rPr>
            </w:pPr>
            <w:r>
              <w:rPr>
                <w:rFonts w:hint="eastAsia" w:ascii="宋体" w:hAnsi="宋体"/>
                <w:sz w:val="24"/>
              </w:rPr>
              <w:t>专业年级</w:t>
            </w:r>
          </w:p>
        </w:tc>
        <w:tc>
          <w:tcPr>
            <w:tcW w:w="1701" w:type="dxa"/>
            <w:vAlign w:val="center"/>
          </w:tcPr>
          <w:p w14:paraId="64741140">
            <w:pPr>
              <w:jc w:val="center"/>
              <w:rPr>
                <w:rFonts w:hint="eastAsia" w:ascii="宋体" w:hAnsi="宋体"/>
                <w:sz w:val="24"/>
              </w:rPr>
            </w:pPr>
            <w:r>
              <w:rPr>
                <w:rFonts w:hint="eastAsia" w:ascii="宋体" w:hAnsi="宋体"/>
                <w:sz w:val="24"/>
              </w:rPr>
              <w:t>联系电话</w:t>
            </w:r>
          </w:p>
        </w:tc>
        <w:tc>
          <w:tcPr>
            <w:tcW w:w="1889" w:type="dxa"/>
            <w:vAlign w:val="center"/>
          </w:tcPr>
          <w:p w14:paraId="0E555E7A">
            <w:pPr>
              <w:jc w:val="center"/>
              <w:rPr>
                <w:rFonts w:hint="eastAsia" w:ascii="宋体" w:hAnsi="宋体"/>
                <w:sz w:val="24"/>
              </w:rPr>
            </w:pPr>
            <w:r>
              <w:rPr>
                <w:rFonts w:hint="eastAsia" w:ascii="宋体" w:hAnsi="宋体"/>
                <w:sz w:val="24"/>
              </w:rPr>
              <w:t>电子邮箱</w:t>
            </w:r>
          </w:p>
        </w:tc>
      </w:tr>
      <w:tr w14:paraId="0D84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540" w:type="dxa"/>
            <w:vMerge w:val="continue"/>
            <w:vAlign w:val="center"/>
          </w:tcPr>
          <w:p w14:paraId="5BBE63CF">
            <w:pPr>
              <w:jc w:val="center"/>
              <w:rPr>
                <w:rFonts w:hint="eastAsia" w:ascii="宋体" w:hAnsi="宋体"/>
                <w:sz w:val="24"/>
              </w:rPr>
            </w:pPr>
          </w:p>
        </w:tc>
        <w:tc>
          <w:tcPr>
            <w:tcW w:w="1418" w:type="dxa"/>
            <w:shd w:val="clear" w:color="auto" w:fill="auto"/>
            <w:vAlign w:val="center"/>
          </w:tcPr>
          <w:p w14:paraId="140EE382">
            <w:pPr>
              <w:jc w:val="center"/>
              <w:rPr>
                <w:rFonts w:hint="eastAsia" w:ascii="宋体" w:hAnsi="宋体" w:eastAsia="宋体" w:cs="Times New Roman"/>
                <w:kern w:val="2"/>
                <w:sz w:val="21"/>
                <w:szCs w:val="24"/>
                <w:lang w:val="en-US" w:eastAsia="zh-CN" w:bidi="ar-SA"/>
              </w:rPr>
            </w:pPr>
            <w:r>
              <w:rPr>
                <w:rFonts w:hint="eastAsia" w:ascii="宋体" w:hAnsi="宋体"/>
              </w:rPr>
              <w:t>周雨萱</w:t>
            </w:r>
          </w:p>
        </w:tc>
        <w:tc>
          <w:tcPr>
            <w:tcW w:w="992" w:type="dxa"/>
            <w:shd w:val="clear" w:color="auto" w:fill="auto"/>
            <w:vAlign w:val="center"/>
          </w:tcPr>
          <w:p w14:paraId="22B8B900">
            <w:pPr>
              <w:jc w:val="center"/>
              <w:rPr>
                <w:rFonts w:hint="eastAsia" w:ascii="宋体" w:hAnsi="宋体" w:eastAsia="宋体" w:cs="Times New Roman"/>
                <w:kern w:val="2"/>
                <w:sz w:val="24"/>
                <w:szCs w:val="24"/>
                <w:lang w:val="en-US" w:eastAsia="zh-CN" w:bidi="ar-SA"/>
              </w:rPr>
            </w:pPr>
            <w:r>
              <w:rPr>
                <w:rFonts w:hint="eastAsia" w:ascii="宋体" w:hAnsi="宋体"/>
                <w:sz w:val="24"/>
              </w:rPr>
              <w:t>女</w:t>
            </w:r>
          </w:p>
        </w:tc>
        <w:tc>
          <w:tcPr>
            <w:tcW w:w="1418" w:type="dxa"/>
            <w:shd w:val="clear" w:color="auto" w:fill="auto"/>
            <w:vAlign w:val="center"/>
          </w:tcPr>
          <w:p w14:paraId="11D05D91">
            <w:pPr>
              <w:jc w:val="center"/>
              <w:rPr>
                <w:rFonts w:hint="eastAsia" w:ascii="宋体" w:hAnsi="宋体" w:eastAsia="宋体" w:cs="Times New Roman"/>
                <w:kern w:val="2"/>
                <w:sz w:val="24"/>
                <w:szCs w:val="24"/>
                <w:lang w:val="en-US" w:eastAsia="zh-CN" w:bidi="ar-SA"/>
              </w:rPr>
            </w:pPr>
            <w:r>
              <w:rPr>
                <w:rFonts w:hint="eastAsia" w:ascii="宋体" w:hAnsi="宋体"/>
                <w:sz w:val="24"/>
              </w:rPr>
              <w:t>231002823</w:t>
            </w:r>
          </w:p>
        </w:tc>
        <w:tc>
          <w:tcPr>
            <w:tcW w:w="1417" w:type="dxa"/>
            <w:shd w:val="clear" w:color="auto" w:fill="auto"/>
            <w:vAlign w:val="center"/>
          </w:tcPr>
          <w:p w14:paraId="30B62533">
            <w:pPr>
              <w:jc w:val="center"/>
              <w:rPr>
                <w:rFonts w:hint="eastAsia" w:ascii="宋体" w:hAnsi="宋体" w:eastAsia="宋体" w:cs="Times New Roman"/>
                <w:kern w:val="2"/>
                <w:sz w:val="24"/>
                <w:szCs w:val="24"/>
                <w:lang w:val="en-US" w:eastAsia="zh-CN" w:bidi="ar-SA"/>
              </w:rPr>
            </w:pPr>
            <w:r>
              <w:rPr>
                <w:rFonts w:hint="eastAsia" w:ascii="宋体" w:hAnsi="宋体"/>
                <w:sz w:val="24"/>
              </w:rPr>
              <w:t>物联网24</w:t>
            </w:r>
          </w:p>
        </w:tc>
        <w:tc>
          <w:tcPr>
            <w:tcW w:w="1701" w:type="dxa"/>
            <w:vAlign w:val="center"/>
          </w:tcPr>
          <w:p w14:paraId="050D3D59">
            <w:pPr>
              <w:jc w:val="center"/>
              <w:rPr>
                <w:rFonts w:hint="default" w:ascii="宋体" w:hAnsi="宋体" w:eastAsia="宋体"/>
                <w:sz w:val="24"/>
                <w:lang w:val="en-US" w:eastAsia="zh-CN"/>
              </w:rPr>
            </w:pPr>
            <w:r>
              <w:rPr>
                <w:rFonts w:hint="eastAsia" w:ascii="宋体" w:hAnsi="宋体"/>
                <w:sz w:val="24"/>
                <w:lang w:val="en-US" w:eastAsia="zh-CN"/>
              </w:rPr>
              <w:t>13959320223</w:t>
            </w:r>
          </w:p>
        </w:tc>
        <w:tc>
          <w:tcPr>
            <w:tcW w:w="1889" w:type="dxa"/>
            <w:vAlign w:val="center"/>
          </w:tcPr>
          <w:p w14:paraId="24CC558D">
            <w:pPr>
              <w:jc w:val="center"/>
              <w:rPr>
                <w:rFonts w:hint="default" w:ascii="宋体" w:hAnsi="宋体" w:eastAsia="宋体"/>
                <w:sz w:val="24"/>
                <w:lang w:val="en-US" w:eastAsia="zh-CN"/>
              </w:rPr>
            </w:pPr>
            <w:r>
              <w:rPr>
                <w:rFonts w:hint="eastAsia" w:ascii="宋体" w:hAnsi="宋体"/>
                <w:sz w:val="24"/>
                <w:lang w:val="en-US" w:eastAsia="zh-CN"/>
              </w:rPr>
              <w:t>z13959320223@163.com</w:t>
            </w:r>
          </w:p>
        </w:tc>
      </w:tr>
      <w:tr w14:paraId="37678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40" w:type="dxa"/>
            <w:vMerge w:val="restart"/>
            <w:vAlign w:val="center"/>
          </w:tcPr>
          <w:p w14:paraId="24040BD8">
            <w:pPr>
              <w:jc w:val="center"/>
              <w:rPr>
                <w:rFonts w:hint="eastAsia" w:ascii="宋体" w:hAnsi="宋体"/>
                <w:b/>
                <w:sz w:val="24"/>
              </w:rPr>
            </w:pPr>
            <w:r>
              <w:rPr>
                <w:rFonts w:hint="eastAsia" w:ascii="宋体" w:hAnsi="宋体"/>
                <w:b/>
                <w:sz w:val="24"/>
              </w:rPr>
              <w:t>项目组其他成员</w:t>
            </w:r>
          </w:p>
        </w:tc>
        <w:tc>
          <w:tcPr>
            <w:tcW w:w="1418" w:type="dxa"/>
            <w:vAlign w:val="center"/>
          </w:tcPr>
          <w:p w14:paraId="68D5D2F6">
            <w:pPr>
              <w:jc w:val="center"/>
              <w:rPr>
                <w:rFonts w:hint="eastAsia" w:ascii="宋体" w:hAnsi="宋体"/>
                <w:sz w:val="24"/>
              </w:rPr>
            </w:pPr>
            <w:r>
              <w:rPr>
                <w:rFonts w:hint="eastAsia" w:ascii="宋体" w:hAnsi="宋体"/>
                <w:sz w:val="24"/>
              </w:rPr>
              <w:t>姓名</w:t>
            </w:r>
          </w:p>
        </w:tc>
        <w:tc>
          <w:tcPr>
            <w:tcW w:w="992" w:type="dxa"/>
            <w:vAlign w:val="center"/>
          </w:tcPr>
          <w:p w14:paraId="2958C754">
            <w:pPr>
              <w:jc w:val="center"/>
              <w:rPr>
                <w:rFonts w:hint="eastAsia" w:ascii="宋体" w:hAnsi="宋体"/>
                <w:sz w:val="24"/>
              </w:rPr>
            </w:pPr>
            <w:r>
              <w:rPr>
                <w:rFonts w:hint="eastAsia" w:ascii="宋体" w:hAnsi="宋体"/>
                <w:sz w:val="24"/>
              </w:rPr>
              <w:t>性别</w:t>
            </w:r>
          </w:p>
        </w:tc>
        <w:tc>
          <w:tcPr>
            <w:tcW w:w="1418" w:type="dxa"/>
            <w:vAlign w:val="center"/>
          </w:tcPr>
          <w:p w14:paraId="6C422A56">
            <w:pPr>
              <w:jc w:val="center"/>
              <w:rPr>
                <w:rFonts w:hint="eastAsia" w:ascii="宋体" w:hAnsi="宋体"/>
                <w:sz w:val="24"/>
              </w:rPr>
            </w:pPr>
            <w:r>
              <w:rPr>
                <w:rFonts w:hint="eastAsia" w:ascii="宋体" w:hAnsi="宋体"/>
                <w:sz w:val="24"/>
              </w:rPr>
              <w:t>学号</w:t>
            </w:r>
          </w:p>
        </w:tc>
        <w:tc>
          <w:tcPr>
            <w:tcW w:w="1417" w:type="dxa"/>
            <w:vAlign w:val="center"/>
          </w:tcPr>
          <w:p w14:paraId="41B4BB23">
            <w:pPr>
              <w:jc w:val="center"/>
              <w:rPr>
                <w:rFonts w:hint="eastAsia" w:ascii="宋体" w:hAnsi="宋体"/>
                <w:sz w:val="24"/>
              </w:rPr>
            </w:pPr>
            <w:r>
              <w:rPr>
                <w:rFonts w:hint="eastAsia" w:ascii="宋体" w:hAnsi="宋体"/>
                <w:sz w:val="24"/>
              </w:rPr>
              <w:t>专业年级</w:t>
            </w:r>
          </w:p>
        </w:tc>
        <w:tc>
          <w:tcPr>
            <w:tcW w:w="1701" w:type="dxa"/>
            <w:vAlign w:val="center"/>
          </w:tcPr>
          <w:p w14:paraId="2BD2D0B3">
            <w:pPr>
              <w:jc w:val="center"/>
              <w:rPr>
                <w:rFonts w:hint="eastAsia" w:ascii="宋体" w:hAnsi="宋体"/>
                <w:sz w:val="24"/>
              </w:rPr>
            </w:pPr>
            <w:r>
              <w:rPr>
                <w:rFonts w:hint="eastAsia" w:ascii="宋体" w:hAnsi="宋体"/>
                <w:sz w:val="24"/>
              </w:rPr>
              <w:t>所在学院</w:t>
            </w:r>
          </w:p>
        </w:tc>
        <w:tc>
          <w:tcPr>
            <w:tcW w:w="1889" w:type="dxa"/>
            <w:vAlign w:val="center"/>
          </w:tcPr>
          <w:p w14:paraId="149AC77D">
            <w:pPr>
              <w:jc w:val="center"/>
              <w:rPr>
                <w:rFonts w:hint="eastAsia" w:ascii="宋体" w:hAnsi="宋体"/>
                <w:sz w:val="24"/>
              </w:rPr>
            </w:pPr>
            <w:r>
              <w:rPr>
                <w:rFonts w:hint="eastAsia" w:ascii="宋体" w:hAnsi="宋体"/>
                <w:sz w:val="24"/>
              </w:rPr>
              <w:t>项目分工</w:t>
            </w:r>
          </w:p>
        </w:tc>
      </w:tr>
      <w:tr w14:paraId="1CF9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540" w:type="dxa"/>
            <w:vMerge w:val="continue"/>
            <w:vAlign w:val="center"/>
          </w:tcPr>
          <w:p w14:paraId="2932089F">
            <w:pPr>
              <w:jc w:val="center"/>
              <w:rPr>
                <w:rFonts w:hint="eastAsia" w:ascii="宋体" w:hAnsi="宋体"/>
                <w:sz w:val="24"/>
              </w:rPr>
            </w:pPr>
          </w:p>
        </w:tc>
        <w:tc>
          <w:tcPr>
            <w:tcW w:w="1418" w:type="dxa"/>
            <w:vAlign w:val="center"/>
          </w:tcPr>
          <w:p w14:paraId="07A944A9">
            <w:pPr>
              <w:jc w:val="center"/>
              <w:rPr>
                <w:rFonts w:hint="eastAsia" w:ascii="宋体" w:hAnsi="宋体"/>
              </w:rPr>
            </w:pPr>
            <w:r>
              <w:rPr>
                <w:rFonts w:hint="eastAsia" w:ascii="宋体" w:hAnsi="宋体"/>
              </w:rPr>
              <w:t>李浩江</w:t>
            </w:r>
          </w:p>
        </w:tc>
        <w:tc>
          <w:tcPr>
            <w:tcW w:w="992" w:type="dxa"/>
            <w:vAlign w:val="center"/>
          </w:tcPr>
          <w:p w14:paraId="095DEC40">
            <w:pPr>
              <w:jc w:val="center"/>
              <w:rPr>
                <w:rFonts w:hint="eastAsia" w:ascii="宋体" w:hAnsi="宋体"/>
                <w:sz w:val="24"/>
              </w:rPr>
            </w:pPr>
            <w:r>
              <w:rPr>
                <w:rFonts w:hint="eastAsia" w:ascii="宋体" w:hAnsi="宋体"/>
                <w:sz w:val="24"/>
              </w:rPr>
              <w:t>女</w:t>
            </w:r>
          </w:p>
        </w:tc>
        <w:tc>
          <w:tcPr>
            <w:tcW w:w="1418" w:type="dxa"/>
            <w:vAlign w:val="center"/>
          </w:tcPr>
          <w:p w14:paraId="69C6653E">
            <w:pPr>
              <w:jc w:val="center"/>
              <w:rPr>
                <w:rFonts w:hint="eastAsia" w:ascii="宋体" w:hAnsi="宋体"/>
                <w:sz w:val="24"/>
              </w:rPr>
            </w:pPr>
            <w:r>
              <w:rPr>
                <w:rFonts w:hint="eastAsia" w:ascii="宋体" w:hAnsi="宋体"/>
                <w:sz w:val="24"/>
              </w:rPr>
              <w:t>231002915</w:t>
            </w:r>
          </w:p>
        </w:tc>
        <w:tc>
          <w:tcPr>
            <w:tcW w:w="1417" w:type="dxa"/>
            <w:vAlign w:val="center"/>
          </w:tcPr>
          <w:p w14:paraId="62C6FA26">
            <w:pPr>
              <w:jc w:val="center"/>
              <w:rPr>
                <w:rFonts w:hint="eastAsia" w:ascii="宋体" w:hAnsi="宋体"/>
                <w:sz w:val="24"/>
              </w:rPr>
            </w:pPr>
            <w:r>
              <w:rPr>
                <w:rFonts w:hint="eastAsia" w:ascii="宋体" w:hAnsi="宋体"/>
                <w:sz w:val="24"/>
              </w:rPr>
              <w:t>计算机23-2</w:t>
            </w:r>
          </w:p>
        </w:tc>
        <w:tc>
          <w:tcPr>
            <w:tcW w:w="1701" w:type="dxa"/>
            <w:vAlign w:val="center"/>
          </w:tcPr>
          <w:p w14:paraId="22A5E5CF">
            <w:pPr>
              <w:jc w:val="center"/>
              <w:rPr>
                <w:rFonts w:hint="eastAsia" w:ascii="宋体" w:hAnsi="宋体"/>
                <w:sz w:val="24"/>
              </w:rPr>
            </w:pPr>
            <w:r>
              <w:rPr>
                <w:rFonts w:hint="eastAsia" w:ascii="宋体" w:hAnsi="宋体"/>
                <w:sz w:val="24"/>
              </w:rPr>
              <w:t>信息学院</w:t>
            </w:r>
          </w:p>
        </w:tc>
        <w:tc>
          <w:tcPr>
            <w:tcW w:w="1889" w:type="dxa"/>
            <w:vAlign w:val="center"/>
          </w:tcPr>
          <w:p w14:paraId="46D12E51">
            <w:pPr>
              <w:jc w:val="center"/>
              <w:rPr>
                <w:rFonts w:hint="eastAsia" w:ascii="宋体" w:hAnsi="宋体"/>
                <w:sz w:val="24"/>
              </w:rPr>
            </w:pPr>
            <w:r>
              <w:rPr>
                <w:rFonts w:ascii="宋体" w:hAnsi="宋体" w:cs="Segoe UI"/>
                <w:kern w:val="0"/>
                <w:sz w:val="23"/>
                <w:szCs w:val="23"/>
              </w:rPr>
              <w:t>数据与特征工程师</w:t>
            </w:r>
          </w:p>
        </w:tc>
      </w:tr>
      <w:tr w14:paraId="7D74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exact"/>
        </w:trPr>
        <w:tc>
          <w:tcPr>
            <w:tcW w:w="540" w:type="dxa"/>
            <w:vMerge w:val="continue"/>
            <w:vAlign w:val="center"/>
          </w:tcPr>
          <w:p w14:paraId="461205E1">
            <w:pPr>
              <w:jc w:val="center"/>
              <w:rPr>
                <w:rFonts w:hint="eastAsia" w:ascii="宋体" w:hAnsi="宋体"/>
                <w:sz w:val="24"/>
              </w:rPr>
            </w:pPr>
          </w:p>
        </w:tc>
        <w:tc>
          <w:tcPr>
            <w:tcW w:w="1418" w:type="dxa"/>
            <w:vAlign w:val="center"/>
          </w:tcPr>
          <w:p w14:paraId="65733706">
            <w:pPr>
              <w:jc w:val="center"/>
              <w:rPr>
                <w:rFonts w:hint="eastAsia" w:ascii="宋体" w:hAnsi="宋体"/>
              </w:rPr>
            </w:pPr>
            <w:r>
              <w:rPr>
                <w:rFonts w:hint="eastAsia" w:ascii="宋体" w:hAnsi="宋体"/>
                <w:sz w:val="24"/>
              </w:rPr>
              <w:t>陈鑫</w:t>
            </w:r>
          </w:p>
        </w:tc>
        <w:tc>
          <w:tcPr>
            <w:tcW w:w="992" w:type="dxa"/>
            <w:vAlign w:val="center"/>
          </w:tcPr>
          <w:p w14:paraId="724939A9">
            <w:pPr>
              <w:jc w:val="center"/>
              <w:rPr>
                <w:rFonts w:hint="eastAsia" w:ascii="宋体" w:hAnsi="宋体"/>
                <w:sz w:val="24"/>
              </w:rPr>
            </w:pPr>
            <w:r>
              <w:rPr>
                <w:rFonts w:hint="eastAsia" w:ascii="宋体" w:hAnsi="宋体"/>
                <w:sz w:val="24"/>
              </w:rPr>
              <w:t>男</w:t>
            </w:r>
          </w:p>
        </w:tc>
        <w:tc>
          <w:tcPr>
            <w:tcW w:w="1418" w:type="dxa"/>
            <w:vAlign w:val="center"/>
          </w:tcPr>
          <w:p w14:paraId="5B005392">
            <w:pPr>
              <w:jc w:val="center"/>
              <w:rPr>
                <w:rFonts w:hint="eastAsia" w:ascii="宋体" w:hAnsi="宋体"/>
                <w:sz w:val="24"/>
              </w:rPr>
            </w:pPr>
            <w:r>
              <w:rPr>
                <w:rFonts w:hint="eastAsia" w:ascii="宋体" w:hAnsi="宋体"/>
                <w:sz w:val="24"/>
              </w:rPr>
              <w:t>241002115</w:t>
            </w:r>
          </w:p>
        </w:tc>
        <w:tc>
          <w:tcPr>
            <w:tcW w:w="1417" w:type="dxa"/>
            <w:vAlign w:val="center"/>
          </w:tcPr>
          <w:p w14:paraId="35256253">
            <w:pPr>
              <w:jc w:val="center"/>
              <w:rPr>
                <w:rFonts w:hint="eastAsia" w:ascii="宋体" w:hAnsi="宋体"/>
                <w:sz w:val="24"/>
              </w:rPr>
            </w:pPr>
            <w:r>
              <w:rPr>
                <w:rFonts w:hint="eastAsia" w:ascii="宋体" w:hAnsi="宋体"/>
                <w:sz w:val="24"/>
              </w:rPr>
              <w:t>物联网24</w:t>
            </w:r>
          </w:p>
        </w:tc>
        <w:tc>
          <w:tcPr>
            <w:tcW w:w="1701" w:type="dxa"/>
            <w:vAlign w:val="center"/>
          </w:tcPr>
          <w:p w14:paraId="6E851D18">
            <w:pPr>
              <w:jc w:val="center"/>
              <w:rPr>
                <w:rFonts w:hint="eastAsia" w:ascii="宋体" w:hAnsi="宋体"/>
                <w:sz w:val="24"/>
              </w:rPr>
            </w:pPr>
            <w:r>
              <w:rPr>
                <w:rFonts w:hint="eastAsia" w:ascii="宋体" w:hAnsi="宋体"/>
                <w:sz w:val="24"/>
              </w:rPr>
              <w:t>信息学院</w:t>
            </w:r>
          </w:p>
        </w:tc>
        <w:tc>
          <w:tcPr>
            <w:tcW w:w="1889" w:type="dxa"/>
            <w:vAlign w:val="center"/>
          </w:tcPr>
          <w:p w14:paraId="5DA98AB0">
            <w:pPr>
              <w:jc w:val="center"/>
              <w:rPr>
                <w:rFonts w:hint="eastAsia" w:ascii="宋体" w:hAnsi="宋体"/>
                <w:sz w:val="24"/>
              </w:rPr>
            </w:pPr>
            <w:r>
              <w:rPr>
                <w:rFonts w:ascii="宋体" w:hAnsi="宋体" w:cs="Segoe UI"/>
                <w:kern w:val="0"/>
                <w:sz w:val="23"/>
                <w:szCs w:val="23"/>
              </w:rPr>
              <w:t>模型开发与训练师</w:t>
            </w:r>
          </w:p>
        </w:tc>
      </w:tr>
      <w:tr w14:paraId="63C6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540" w:type="dxa"/>
            <w:vMerge w:val="continue"/>
            <w:vAlign w:val="center"/>
          </w:tcPr>
          <w:p w14:paraId="1EFCD30C">
            <w:pPr>
              <w:jc w:val="center"/>
              <w:rPr>
                <w:rFonts w:hint="eastAsia" w:ascii="宋体" w:hAnsi="宋体"/>
                <w:sz w:val="24"/>
              </w:rPr>
            </w:pPr>
          </w:p>
        </w:tc>
        <w:tc>
          <w:tcPr>
            <w:tcW w:w="1418" w:type="dxa"/>
            <w:vAlign w:val="center"/>
          </w:tcPr>
          <w:p w14:paraId="27C538C8">
            <w:pPr>
              <w:jc w:val="center"/>
              <w:rPr>
                <w:rFonts w:hint="eastAsia" w:ascii="宋体" w:hAnsi="宋体"/>
              </w:rPr>
            </w:pPr>
            <w:r>
              <w:rPr>
                <w:rFonts w:hint="eastAsia" w:ascii="宋体" w:hAnsi="宋体"/>
              </w:rPr>
              <w:t>王睿鑫</w:t>
            </w:r>
          </w:p>
        </w:tc>
        <w:tc>
          <w:tcPr>
            <w:tcW w:w="992" w:type="dxa"/>
            <w:vAlign w:val="center"/>
          </w:tcPr>
          <w:p w14:paraId="49132D09">
            <w:pPr>
              <w:jc w:val="center"/>
              <w:rPr>
                <w:rFonts w:hint="eastAsia" w:ascii="宋体" w:hAnsi="宋体"/>
                <w:sz w:val="24"/>
              </w:rPr>
            </w:pPr>
            <w:r>
              <w:rPr>
                <w:rFonts w:hint="eastAsia" w:ascii="宋体" w:hAnsi="宋体"/>
                <w:sz w:val="24"/>
              </w:rPr>
              <w:t>女</w:t>
            </w:r>
          </w:p>
        </w:tc>
        <w:tc>
          <w:tcPr>
            <w:tcW w:w="1418" w:type="dxa"/>
            <w:vAlign w:val="center"/>
          </w:tcPr>
          <w:p w14:paraId="09CAA002">
            <w:pPr>
              <w:jc w:val="center"/>
              <w:rPr>
                <w:rFonts w:hint="eastAsia" w:ascii="宋体" w:hAnsi="宋体"/>
                <w:sz w:val="24"/>
              </w:rPr>
            </w:pPr>
            <w:r>
              <w:rPr>
                <w:rFonts w:hint="eastAsia" w:ascii="宋体" w:hAnsi="宋体"/>
                <w:sz w:val="24"/>
              </w:rPr>
              <w:t>251002622</w:t>
            </w:r>
          </w:p>
        </w:tc>
        <w:tc>
          <w:tcPr>
            <w:tcW w:w="1417" w:type="dxa"/>
            <w:vAlign w:val="center"/>
          </w:tcPr>
          <w:p w14:paraId="744938BD">
            <w:pPr>
              <w:jc w:val="center"/>
              <w:rPr>
                <w:rFonts w:hint="eastAsia" w:ascii="宋体" w:hAnsi="宋体"/>
                <w:sz w:val="24"/>
              </w:rPr>
            </w:pPr>
            <w:r>
              <w:rPr>
                <w:rFonts w:hint="eastAsia" w:ascii="宋体" w:hAnsi="宋体"/>
                <w:sz w:val="24"/>
              </w:rPr>
              <w:t>计算机25</w:t>
            </w:r>
          </w:p>
        </w:tc>
        <w:tc>
          <w:tcPr>
            <w:tcW w:w="1701" w:type="dxa"/>
            <w:vAlign w:val="center"/>
          </w:tcPr>
          <w:p w14:paraId="33135694">
            <w:pPr>
              <w:jc w:val="center"/>
              <w:rPr>
                <w:rFonts w:hint="eastAsia" w:ascii="宋体" w:hAnsi="宋体"/>
                <w:sz w:val="24"/>
              </w:rPr>
            </w:pPr>
            <w:r>
              <w:rPr>
                <w:rFonts w:hint="eastAsia" w:ascii="宋体" w:hAnsi="宋体"/>
                <w:sz w:val="24"/>
              </w:rPr>
              <w:t>信息学院</w:t>
            </w:r>
          </w:p>
        </w:tc>
        <w:tc>
          <w:tcPr>
            <w:tcW w:w="1889" w:type="dxa"/>
            <w:vAlign w:val="center"/>
          </w:tcPr>
          <w:p w14:paraId="079B687E">
            <w:pPr>
              <w:jc w:val="center"/>
              <w:rPr>
                <w:rFonts w:hint="eastAsia" w:ascii="宋体" w:hAnsi="宋体"/>
                <w:sz w:val="24"/>
              </w:rPr>
            </w:pPr>
            <w:r>
              <w:rPr>
                <w:rFonts w:ascii="宋体" w:hAnsi="宋体" w:cs="Segoe UI"/>
                <w:kern w:val="0"/>
                <w:sz w:val="23"/>
                <w:szCs w:val="23"/>
              </w:rPr>
              <w:t>模型优化与部署师</w:t>
            </w:r>
          </w:p>
        </w:tc>
      </w:tr>
      <w:tr w14:paraId="64204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540" w:type="dxa"/>
            <w:vMerge w:val="continue"/>
            <w:vAlign w:val="center"/>
          </w:tcPr>
          <w:p w14:paraId="29DA9764">
            <w:pPr>
              <w:jc w:val="center"/>
              <w:rPr>
                <w:rFonts w:hint="eastAsia" w:ascii="宋体" w:hAnsi="宋体"/>
                <w:sz w:val="24"/>
              </w:rPr>
            </w:pPr>
          </w:p>
        </w:tc>
        <w:tc>
          <w:tcPr>
            <w:tcW w:w="1418" w:type="dxa"/>
            <w:vAlign w:val="center"/>
          </w:tcPr>
          <w:p w14:paraId="50433E6C">
            <w:pPr>
              <w:jc w:val="center"/>
              <w:rPr>
                <w:rFonts w:hint="eastAsia" w:ascii="宋体" w:hAnsi="宋体"/>
                <w:szCs w:val="21"/>
              </w:rPr>
            </w:pPr>
          </w:p>
        </w:tc>
        <w:tc>
          <w:tcPr>
            <w:tcW w:w="992" w:type="dxa"/>
            <w:vAlign w:val="center"/>
          </w:tcPr>
          <w:p w14:paraId="6644B188">
            <w:pPr>
              <w:jc w:val="center"/>
              <w:rPr>
                <w:rFonts w:hint="eastAsia" w:ascii="宋体" w:hAnsi="宋体"/>
                <w:sz w:val="24"/>
              </w:rPr>
            </w:pPr>
          </w:p>
        </w:tc>
        <w:tc>
          <w:tcPr>
            <w:tcW w:w="1418" w:type="dxa"/>
            <w:vAlign w:val="center"/>
          </w:tcPr>
          <w:p w14:paraId="4971261A">
            <w:pPr>
              <w:jc w:val="center"/>
              <w:rPr>
                <w:rFonts w:hint="eastAsia" w:ascii="宋体" w:hAnsi="宋体"/>
                <w:sz w:val="24"/>
              </w:rPr>
            </w:pPr>
          </w:p>
        </w:tc>
        <w:tc>
          <w:tcPr>
            <w:tcW w:w="1417" w:type="dxa"/>
            <w:vAlign w:val="center"/>
          </w:tcPr>
          <w:p w14:paraId="251CB82B">
            <w:pPr>
              <w:jc w:val="center"/>
              <w:rPr>
                <w:rFonts w:hint="eastAsia" w:ascii="宋体" w:hAnsi="宋体"/>
                <w:sz w:val="24"/>
              </w:rPr>
            </w:pPr>
          </w:p>
        </w:tc>
        <w:tc>
          <w:tcPr>
            <w:tcW w:w="1701" w:type="dxa"/>
            <w:vAlign w:val="center"/>
          </w:tcPr>
          <w:p w14:paraId="50621E91">
            <w:pPr>
              <w:jc w:val="center"/>
              <w:rPr>
                <w:rFonts w:hint="eastAsia" w:ascii="宋体" w:hAnsi="宋体"/>
                <w:sz w:val="24"/>
              </w:rPr>
            </w:pPr>
          </w:p>
        </w:tc>
        <w:tc>
          <w:tcPr>
            <w:tcW w:w="1889" w:type="dxa"/>
            <w:vAlign w:val="center"/>
          </w:tcPr>
          <w:p w14:paraId="7EDE9537">
            <w:pPr>
              <w:jc w:val="center"/>
              <w:rPr>
                <w:rFonts w:hint="eastAsia" w:ascii="宋体" w:hAnsi="宋体"/>
                <w:sz w:val="24"/>
              </w:rPr>
            </w:pPr>
          </w:p>
        </w:tc>
      </w:tr>
      <w:tr w14:paraId="26774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540" w:type="dxa"/>
            <w:vMerge w:val="restart"/>
            <w:vAlign w:val="center"/>
          </w:tcPr>
          <w:p w14:paraId="6427698C">
            <w:pPr>
              <w:jc w:val="center"/>
              <w:rPr>
                <w:rFonts w:hint="eastAsia" w:ascii="宋体" w:hAnsi="宋体"/>
                <w:b/>
                <w:sz w:val="24"/>
              </w:rPr>
            </w:pPr>
            <w:r>
              <w:rPr>
                <w:rFonts w:hint="eastAsia" w:ascii="宋体" w:hAnsi="宋体"/>
                <w:b/>
                <w:sz w:val="24"/>
              </w:rPr>
              <w:t>指导教师</w:t>
            </w:r>
          </w:p>
        </w:tc>
        <w:tc>
          <w:tcPr>
            <w:tcW w:w="1418" w:type="dxa"/>
            <w:vAlign w:val="center"/>
          </w:tcPr>
          <w:p w14:paraId="6BBE6D93">
            <w:pPr>
              <w:jc w:val="center"/>
              <w:rPr>
                <w:rFonts w:hint="eastAsia" w:ascii="宋体" w:hAnsi="宋体"/>
                <w:sz w:val="24"/>
              </w:rPr>
            </w:pPr>
            <w:r>
              <w:rPr>
                <w:rFonts w:hint="eastAsia" w:ascii="宋体" w:hAnsi="宋体"/>
                <w:sz w:val="24"/>
              </w:rPr>
              <w:t>姓名</w:t>
            </w:r>
          </w:p>
        </w:tc>
        <w:tc>
          <w:tcPr>
            <w:tcW w:w="992" w:type="dxa"/>
            <w:vAlign w:val="center"/>
          </w:tcPr>
          <w:p w14:paraId="0D34B04B">
            <w:pPr>
              <w:jc w:val="center"/>
              <w:rPr>
                <w:rFonts w:hint="eastAsia" w:ascii="宋体" w:hAnsi="宋体"/>
                <w:sz w:val="24"/>
              </w:rPr>
            </w:pPr>
            <w:r>
              <w:rPr>
                <w:rFonts w:hint="eastAsia" w:ascii="宋体" w:hAnsi="宋体"/>
                <w:sz w:val="24"/>
              </w:rPr>
              <w:t>性别</w:t>
            </w:r>
          </w:p>
        </w:tc>
        <w:tc>
          <w:tcPr>
            <w:tcW w:w="1418" w:type="dxa"/>
            <w:vAlign w:val="center"/>
          </w:tcPr>
          <w:p w14:paraId="6C5A262A">
            <w:pPr>
              <w:jc w:val="center"/>
              <w:rPr>
                <w:rFonts w:hint="eastAsia" w:ascii="宋体" w:hAnsi="宋体"/>
                <w:sz w:val="24"/>
              </w:rPr>
            </w:pPr>
            <w:r>
              <w:rPr>
                <w:rFonts w:hint="eastAsia" w:ascii="宋体" w:hAnsi="宋体"/>
                <w:sz w:val="24"/>
              </w:rPr>
              <w:t>年龄</w:t>
            </w:r>
          </w:p>
        </w:tc>
        <w:tc>
          <w:tcPr>
            <w:tcW w:w="1417" w:type="dxa"/>
            <w:vAlign w:val="center"/>
          </w:tcPr>
          <w:p w14:paraId="5562DBD9">
            <w:pPr>
              <w:jc w:val="center"/>
              <w:rPr>
                <w:rFonts w:hint="eastAsia" w:ascii="宋体" w:hAnsi="宋体"/>
                <w:sz w:val="24"/>
              </w:rPr>
            </w:pPr>
            <w:r>
              <w:rPr>
                <w:rFonts w:hint="eastAsia" w:ascii="宋体" w:hAnsi="宋体"/>
                <w:sz w:val="24"/>
              </w:rPr>
              <w:t>职称</w:t>
            </w:r>
          </w:p>
        </w:tc>
        <w:tc>
          <w:tcPr>
            <w:tcW w:w="1701" w:type="dxa"/>
            <w:vAlign w:val="center"/>
          </w:tcPr>
          <w:p w14:paraId="7060A529">
            <w:pPr>
              <w:jc w:val="center"/>
              <w:rPr>
                <w:rFonts w:hint="eastAsia" w:ascii="宋体" w:hAnsi="宋体"/>
                <w:sz w:val="24"/>
              </w:rPr>
            </w:pPr>
            <w:r>
              <w:rPr>
                <w:rFonts w:hint="eastAsia" w:ascii="宋体" w:hAnsi="宋体"/>
                <w:sz w:val="24"/>
              </w:rPr>
              <w:t>职务</w:t>
            </w:r>
          </w:p>
        </w:tc>
        <w:tc>
          <w:tcPr>
            <w:tcW w:w="1889" w:type="dxa"/>
            <w:vAlign w:val="center"/>
          </w:tcPr>
          <w:p w14:paraId="3BF20D5C">
            <w:pPr>
              <w:jc w:val="center"/>
              <w:rPr>
                <w:rFonts w:hint="eastAsia" w:ascii="宋体" w:hAnsi="宋体"/>
                <w:sz w:val="24"/>
              </w:rPr>
            </w:pPr>
            <w:r>
              <w:rPr>
                <w:rFonts w:hint="eastAsia" w:ascii="宋体" w:hAnsi="宋体"/>
                <w:sz w:val="24"/>
              </w:rPr>
              <w:t>所在学院</w:t>
            </w:r>
          </w:p>
        </w:tc>
      </w:tr>
      <w:tr w14:paraId="6CC8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540" w:type="dxa"/>
            <w:vMerge w:val="continue"/>
            <w:vAlign w:val="center"/>
          </w:tcPr>
          <w:p w14:paraId="45C1D456">
            <w:pPr>
              <w:jc w:val="center"/>
              <w:rPr>
                <w:rFonts w:hint="eastAsia" w:ascii="宋体" w:hAnsi="宋体"/>
                <w:sz w:val="24"/>
              </w:rPr>
            </w:pPr>
          </w:p>
        </w:tc>
        <w:tc>
          <w:tcPr>
            <w:tcW w:w="1418" w:type="dxa"/>
            <w:vAlign w:val="center"/>
          </w:tcPr>
          <w:p w14:paraId="35CDC22A">
            <w:pPr>
              <w:jc w:val="center"/>
              <w:rPr>
                <w:rFonts w:hint="eastAsia" w:ascii="宋体" w:hAnsi="宋体"/>
                <w:sz w:val="24"/>
              </w:rPr>
            </w:pPr>
            <w:r>
              <w:rPr>
                <w:rFonts w:hint="eastAsia" w:ascii="宋体" w:hAnsi="宋体"/>
                <w:sz w:val="24"/>
              </w:rPr>
              <w:t>王新阳</w:t>
            </w:r>
          </w:p>
        </w:tc>
        <w:tc>
          <w:tcPr>
            <w:tcW w:w="992" w:type="dxa"/>
            <w:vAlign w:val="center"/>
          </w:tcPr>
          <w:p w14:paraId="76163253">
            <w:pPr>
              <w:jc w:val="center"/>
              <w:rPr>
                <w:rFonts w:hint="eastAsia" w:ascii="宋体" w:hAnsi="宋体"/>
                <w:sz w:val="24"/>
              </w:rPr>
            </w:pPr>
            <w:r>
              <w:rPr>
                <w:rFonts w:hint="eastAsia" w:ascii="宋体" w:hAnsi="宋体"/>
                <w:sz w:val="24"/>
              </w:rPr>
              <w:t>男</w:t>
            </w:r>
          </w:p>
        </w:tc>
        <w:tc>
          <w:tcPr>
            <w:tcW w:w="1418" w:type="dxa"/>
            <w:vAlign w:val="center"/>
          </w:tcPr>
          <w:p w14:paraId="738DCD56">
            <w:pPr>
              <w:jc w:val="center"/>
              <w:rPr>
                <w:rFonts w:hint="eastAsia" w:ascii="宋体" w:hAnsi="宋体"/>
                <w:sz w:val="24"/>
              </w:rPr>
            </w:pPr>
            <w:r>
              <w:rPr>
                <w:rFonts w:hint="eastAsia" w:ascii="宋体" w:hAnsi="宋体"/>
                <w:sz w:val="24"/>
              </w:rPr>
              <w:t>40</w:t>
            </w:r>
          </w:p>
        </w:tc>
        <w:tc>
          <w:tcPr>
            <w:tcW w:w="1417" w:type="dxa"/>
            <w:vAlign w:val="center"/>
          </w:tcPr>
          <w:p w14:paraId="40D265B5">
            <w:pPr>
              <w:jc w:val="center"/>
              <w:rPr>
                <w:rFonts w:hint="eastAsia" w:ascii="宋体" w:hAnsi="宋体"/>
                <w:sz w:val="24"/>
              </w:rPr>
            </w:pPr>
            <w:r>
              <w:rPr>
                <w:rFonts w:hint="eastAsia" w:ascii="宋体" w:hAnsi="宋体"/>
                <w:sz w:val="24"/>
              </w:rPr>
              <w:t>副教授</w:t>
            </w:r>
          </w:p>
        </w:tc>
        <w:tc>
          <w:tcPr>
            <w:tcW w:w="1701" w:type="dxa"/>
            <w:vAlign w:val="center"/>
          </w:tcPr>
          <w:p w14:paraId="4265E2CE">
            <w:pPr>
              <w:jc w:val="center"/>
              <w:rPr>
                <w:rFonts w:hint="eastAsia" w:ascii="宋体" w:hAnsi="宋体"/>
                <w:sz w:val="24"/>
              </w:rPr>
            </w:pPr>
            <w:r>
              <w:rPr>
                <w:rFonts w:hint="eastAsia" w:ascii="宋体" w:hAnsi="宋体"/>
                <w:sz w:val="24"/>
              </w:rPr>
              <w:t>教研室副主任</w:t>
            </w:r>
          </w:p>
        </w:tc>
        <w:tc>
          <w:tcPr>
            <w:tcW w:w="1889" w:type="dxa"/>
            <w:vAlign w:val="center"/>
          </w:tcPr>
          <w:p w14:paraId="1AEF4E8C">
            <w:pPr>
              <w:jc w:val="center"/>
              <w:rPr>
                <w:rFonts w:hint="eastAsia" w:ascii="宋体" w:hAnsi="宋体"/>
                <w:sz w:val="24"/>
              </w:rPr>
            </w:pPr>
            <w:r>
              <w:rPr>
                <w:rFonts w:hint="eastAsia" w:ascii="宋体" w:hAnsi="宋体"/>
                <w:sz w:val="24"/>
              </w:rPr>
              <w:t>信息学院</w:t>
            </w:r>
          </w:p>
        </w:tc>
      </w:tr>
      <w:tr w14:paraId="3DBE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540" w:type="dxa"/>
            <w:vMerge w:val="continue"/>
            <w:vAlign w:val="center"/>
          </w:tcPr>
          <w:p w14:paraId="23F8E924">
            <w:pPr>
              <w:jc w:val="center"/>
              <w:rPr>
                <w:rFonts w:hint="eastAsia" w:ascii="宋体" w:hAnsi="宋体"/>
                <w:sz w:val="24"/>
              </w:rPr>
            </w:pPr>
          </w:p>
        </w:tc>
        <w:tc>
          <w:tcPr>
            <w:tcW w:w="1418" w:type="dxa"/>
            <w:vAlign w:val="center"/>
          </w:tcPr>
          <w:p w14:paraId="229AD9FB">
            <w:pPr>
              <w:jc w:val="center"/>
              <w:rPr>
                <w:rFonts w:hint="eastAsia" w:ascii="宋体" w:hAnsi="宋体"/>
                <w:sz w:val="24"/>
              </w:rPr>
            </w:pPr>
            <w:r>
              <w:rPr>
                <w:rFonts w:hint="eastAsia" w:ascii="宋体" w:hAnsi="宋体"/>
                <w:sz w:val="24"/>
              </w:rPr>
              <w:t>研究方向</w:t>
            </w:r>
          </w:p>
        </w:tc>
        <w:tc>
          <w:tcPr>
            <w:tcW w:w="7417" w:type="dxa"/>
            <w:gridSpan w:val="5"/>
            <w:vAlign w:val="center"/>
          </w:tcPr>
          <w:p w14:paraId="64F7BC1D">
            <w:pPr>
              <w:jc w:val="center"/>
              <w:rPr>
                <w:rFonts w:hint="eastAsia" w:ascii="宋体" w:hAnsi="宋体"/>
                <w:sz w:val="24"/>
              </w:rPr>
            </w:pPr>
            <w:r>
              <w:rPr>
                <w:rFonts w:hint="eastAsia" w:ascii="宋体" w:hAnsi="宋体"/>
                <w:sz w:val="24"/>
              </w:rPr>
              <w:t>大数据、并行计算、软件开发、人工智能</w:t>
            </w:r>
          </w:p>
        </w:tc>
      </w:tr>
      <w:tr w14:paraId="1FC9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40" w:type="dxa"/>
            <w:vMerge w:val="continue"/>
            <w:vAlign w:val="center"/>
          </w:tcPr>
          <w:p w14:paraId="1B1C0697">
            <w:pPr>
              <w:jc w:val="center"/>
              <w:rPr>
                <w:rFonts w:hint="eastAsia" w:ascii="宋体" w:hAnsi="宋体"/>
                <w:sz w:val="24"/>
              </w:rPr>
            </w:pPr>
          </w:p>
        </w:tc>
        <w:tc>
          <w:tcPr>
            <w:tcW w:w="1418" w:type="dxa"/>
            <w:vAlign w:val="center"/>
          </w:tcPr>
          <w:p w14:paraId="3E8A7032">
            <w:pPr>
              <w:jc w:val="center"/>
              <w:rPr>
                <w:rFonts w:hint="eastAsia" w:ascii="宋体" w:hAnsi="宋体"/>
                <w:sz w:val="24"/>
              </w:rPr>
            </w:pPr>
            <w:r>
              <w:rPr>
                <w:rFonts w:hint="eastAsia" w:ascii="宋体" w:hAnsi="宋体"/>
                <w:sz w:val="24"/>
              </w:rPr>
              <w:t>联系电话</w:t>
            </w:r>
          </w:p>
        </w:tc>
        <w:tc>
          <w:tcPr>
            <w:tcW w:w="2410" w:type="dxa"/>
            <w:gridSpan w:val="2"/>
            <w:vAlign w:val="center"/>
          </w:tcPr>
          <w:p w14:paraId="20617B3F">
            <w:pPr>
              <w:jc w:val="center"/>
              <w:rPr>
                <w:rFonts w:hint="eastAsia" w:ascii="宋体" w:hAnsi="宋体"/>
                <w:sz w:val="24"/>
              </w:rPr>
            </w:pPr>
            <w:r>
              <w:rPr>
                <w:rFonts w:hint="eastAsia" w:ascii="宋体" w:hAnsi="宋体"/>
                <w:sz w:val="24"/>
              </w:rPr>
              <w:t>15099963296</w:t>
            </w:r>
          </w:p>
        </w:tc>
        <w:tc>
          <w:tcPr>
            <w:tcW w:w="1417" w:type="dxa"/>
            <w:vAlign w:val="center"/>
          </w:tcPr>
          <w:p w14:paraId="47DBC6A7">
            <w:pPr>
              <w:jc w:val="center"/>
              <w:rPr>
                <w:rFonts w:hint="eastAsia" w:ascii="宋体" w:hAnsi="宋体"/>
                <w:sz w:val="24"/>
              </w:rPr>
            </w:pPr>
            <w:r>
              <w:rPr>
                <w:rFonts w:hint="eastAsia" w:ascii="宋体" w:hAnsi="宋体"/>
                <w:sz w:val="24"/>
              </w:rPr>
              <w:t>电子邮箱</w:t>
            </w:r>
          </w:p>
        </w:tc>
        <w:tc>
          <w:tcPr>
            <w:tcW w:w="3590" w:type="dxa"/>
            <w:gridSpan w:val="2"/>
            <w:vAlign w:val="center"/>
          </w:tcPr>
          <w:p w14:paraId="459EACD8">
            <w:pPr>
              <w:jc w:val="center"/>
              <w:rPr>
                <w:rFonts w:hint="eastAsia" w:ascii="宋体" w:hAnsi="宋体"/>
                <w:sz w:val="24"/>
              </w:rPr>
            </w:pPr>
            <w:r>
              <w:rPr>
                <w:rFonts w:hint="default" w:ascii="Times New Roman" w:hAnsi="Times New Roman" w:cs="Times New Roman"/>
                <w:sz w:val="24"/>
              </w:rPr>
              <w:t>wxyyuppie@bjfu.edu.cn</w:t>
            </w:r>
          </w:p>
        </w:tc>
      </w:tr>
    </w:tbl>
    <w:p w14:paraId="03BF17F8">
      <w:pPr>
        <w:rPr>
          <w:rFonts w:hint="eastAsia" w:ascii="宋体" w:hAnsi="宋体"/>
          <w:sz w:val="28"/>
          <w:szCs w:val="28"/>
        </w:rPr>
      </w:pPr>
      <w:r>
        <w:rPr>
          <w:rFonts w:hint="eastAsia" w:ascii="宋体" w:hAnsi="宋体"/>
          <w:sz w:val="28"/>
          <w:szCs w:val="28"/>
        </w:rPr>
        <w:t>二、项目立项依据</w:t>
      </w:r>
    </w:p>
    <w:tbl>
      <w:tblPr>
        <w:tblStyle w:val="8"/>
        <w:tblpPr w:leftFromText="180" w:rightFromText="180" w:vertAnchor="text" w:horzAnchor="margin" w:tblpXSpec="center" w:tblpY="122"/>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5"/>
      </w:tblGrid>
      <w:tr w14:paraId="5627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9375" w:type="dxa"/>
            <w:vAlign w:val="center"/>
          </w:tcPr>
          <w:p w14:paraId="0C1428B9">
            <w:pPr>
              <w:jc w:val="left"/>
              <w:rPr>
                <w:rFonts w:hint="eastAsia" w:ascii="宋体" w:hAnsi="宋体"/>
                <w:b/>
                <w:sz w:val="24"/>
              </w:rPr>
            </w:pPr>
            <w:r>
              <w:rPr>
                <w:rFonts w:hint="eastAsia" w:ascii="宋体" w:hAnsi="宋体"/>
                <w:b/>
                <w:sz w:val="24"/>
              </w:rPr>
              <w:t>（一）项目研究意义（限300字）</w:t>
            </w:r>
          </w:p>
        </w:tc>
      </w:tr>
      <w:tr w14:paraId="2AE4F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7" w:hRule="atLeast"/>
        </w:trPr>
        <w:tc>
          <w:tcPr>
            <w:tcW w:w="9375" w:type="dxa"/>
          </w:tcPr>
          <w:p w14:paraId="427A4840">
            <w:pPr>
              <w:spacing w:line="440" w:lineRule="atLeast"/>
              <w:ind w:firstLine="480" w:firstLineChars="200"/>
              <w:rPr>
                <w:rFonts w:hint="eastAsia" w:ascii="宋体" w:hAnsi="宋体" w:cs="宋体"/>
                <w:sz w:val="24"/>
              </w:rPr>
            </w:pPr>
            <w:r>
              <w:rPr>
                <w:rFonts w:ascii="宋体" w:hAnsi="宋体" w:cs="宋体"/>
                <w:sz w:val="24"/>
              </w:rPr>
              <w:t>鸟类作为生态系统健康状况的重要指示物种，其种群分布与行为变化直接反映生态环境质量。然而，在复杂的野外环境中，鸟声识别面临三大挑战：</w:t>
            </w:r>
            <w:r>
              <w:rPr>
                <w:rFonts w:ascii="宋体" w:hAnsi="宋体" w:cs="宋体"/>
                <w:b/>
                <w:bCs/>
                <w:sz w:val="24"/>
              </w:rPr>
              <w:t>①环境噪声干扰严重</w:t>
            </w:r>
            <w:r>
              <w:rPr>
                <w:rFonts w:ascii="宋体" w:hAnsi="宋体" w:cs="宋体"/>
                <w:sz w:val="24"/>
              </w:rPr>
              <w:t>；</w:t>
            </w:r>
            <w:r>
              <w:rPr>
                <w:rFonts w:ascii="宋体" w:hAnsi="宋体" w:cs="宋体"/>
                <w:b/>
                <w:bCs/>
                <w:sz w:val="24"/>
              </w:rPr>
              <w:t>②鸟声特征高度多样化</w:t>
            </w:r>
            <w:r>
              <w:rPr>
                <w:rFonts w:ascii="宋体" w:hAnsi="宋体" w:cs="宋体"/>
                <w:sz w:val="24"/>
              </w:rPr>
              <w:t>；</w:t>
            </w:r>
            <w:r>
              <w:rPr>
                <w:rFonts w:ascii="宋体" w:hAnsi="宋体" w:cs="宋体"/>
                <w:b/>
                <w:bCs/>
                <w:sz w:val="24"/>
              </w:rPr>
              <w:t>③野外部署对模型轻量化的迫切需求</w:t>
            </w:r>
            <w:r>
              <w:rPr>
                <w:rFonts w:ascii="宋体" w:hAnsi="宋体" w:cs="宋体"/>
                <w:sz w:val="24"/>
              </w:rPr>
              <w:t>。</w:t>
            </w:r>
          </w:p>
          <w:p w14:paraId="683290E2">
            <w:pPr>
              <w:spacing w:line="440" w:lineRule="atLeast"/>
              <w:ind w:firstLine="480" w:firstLineChars="200"/>
              <w:rPr>
                <w:rFonts w:hint="eastAsia" w:ascii="宋体" w:hAnsi="宋体" w:cs="宋体"/>
                <w:sz w:val="24"/>
              </w:rPr>
            </w:pPr>
            <w:r>
              <w:rPr>
                <w:rFonts w:ascii="宋体" w:hAnsi="宋体" w:cs="宋体"/>
                <w:sz w:val="24"/>
              </w:rPr>
              <w:t>现有方法主要依赖静态梅尔频谱图结合标准</w:t>
            </w:r>
            <w:r>
              <w:rPr>
                <w:rFonts w:hint="default" w:ascii="Times New Roman" w:hAnsi="Times New Roman" w:cs="Times New Roman"/>
                <w:sz w:val="24"/>
              </w:rPr>
              <w:t>CNN</w:t>
            </w:r>
            <w:r>
              <w:rPr>
                <w:rFonts w:ascii="宋体" w:hAnsi="宋体" w:cs="宋体"/>
                <w:sz w:val="24"/>
              </w:rPr>
              <w:t>，存在两大局限：一是固定频率刻度无法自适应捕捉不同鸟类的独特声学特征；二是欧几里得空间的特征表示难以刻画鸟声数据的高维流形结构，导致噪声环境下识别率骤降。</w:t>
            </w:r>
          </w:p>
          <w:p w14:paraId="3611F0A6">
            <w:pPr>
              <w:spacing w:line="440" w:lineRule="atLeast"/>
              <w:ind w:firstLine="480" w:firstLineChars="200"/>
              <w:rPr>
                <w:rFonts w:hint="eastAsia" w:ascii="宋体" w:hAnsi="宋体" w:cs="宋体"/>
                <w:sz w:val="24"/>
              </w:rPr>
            </w:pPr>
            <w:r>
              <w:rPr>
                <w:rFonts w:ascii="宋体" w:hAnsi="宋体" w:cs="宋体"/>
                <w:sz w:val="24"/>
              </w:rPr>
              <w:t>本项目提出</w:t>
            </w:r>
            <w:r>
              <w:rPr>
                <w:rFonts w:ascii="宋体" w:hAnsi="宋体" w:cs="宋体"/>
                <w:b/>
                <w:bCs/>
                <w:sz w:val="24"/>
              </w:rPr>
              <w:t>基于流形约束和拓扑收缩的鸟声识别方法</w:t>
            </w:r>
            <w:r>
              <w:rPr>
                <w:rFonts w:ascii="宋体" w:hAnsi="宋体" w:cs="宋体"/>
                <w:sz w:val="24"/>
              </w:rPr>
              <w:t>，通过</w:t>
            </w:r>
            <w:r>
              <w:rPr>
                <w:rFonts w:ascii="宋体" w:hAnsi="宋体" w:cs="宋体"/>
                <w:b/>
                <w:bCs/>
                <w:sz w:val="24"/>
              </w:rPr>
              <w:t>流形约束可学习声学滤波器（</w:t>
            </w:r>
            <w:r>
              <w:rPr>
                <w:rFonts w:hint="default" w:ascii="Times New Roman" w:hAnsi="Times New Roman" w:cs="Times New Roman"/>
                <w:b/>
                <w:bCs/>
                <w:sz w:val="24"/>
              </w:rPr>
              <w:t>mCAF</w:t>
            </w:r>
            <w:r>
              <w:rPr>
                <w:rFonts w:ascii="宋体" w:hAnsi="宋体" w:cs="宋体"/>
                <w:b/>
                <w:bCs/>
                <w:sz w:val="24"/>
              </w:rPr>
              <w:t>）</w:t>
            </w:r>
            <w:r>
              <w:rPr>
                <w:rFonts w:ascii="宋体" w:hAnsi="宋体" w:cs="宋体"/>
                <w:sz w:val="24"/>
              </w:rPr>
              <w:t>实现能量守恒的自适应特征提取，引入</w:t>
            </w:r>
            <w:r>
              <w:rPr>
                <w:rFonts w:ascii="宋体" w:hAnsi="宋体" w:cs="宋体"/>
                <w:b/>
                <w:bCs/>
                <w:sz w:val="24"/>
              </w:rPr>
              <w:t>拓扑数据分析（</w:t>
            </w:r>
            <w:r>
              <w:rPr>
                <w:rFonts w:hint="default" w:ascii="Times New Roman" w:hAnsi="Times New Roman" w:cs="Times New Roman"/>
                <w:b/>
                <w:bCs/>
                <w:sz w:val="24"/>
              </w:rPr>
              <w:t>TDA</w:t>
            </w:r>
            <w:r>
              <w:rPr>
                <w:rFonts w:ascii="宋体" w:hAnsi="宋体" w:cs="宋体"/>
                <w:b/>
                <w:bCs/>
                <w:sz w:val="24"/>
              </w:rPr>
              <w:t>）</w:t>
            </w:r>
            <w:r>
              <w:rPr>
                <w:rFonts w:ascii="宋体" w:hAnsi="宋体" w:cs="宋体"/>
                <w:sz w:val="24"/>
              </w:rPr>
              <w:t>构建动态拓扑收缩机制，剥离噪声造成的几何伪影。研究成果将为生态声学监测提供高精度、抗噪声、可边缘部署的智能识别方案，对生物多样性保护具有重要的理论价值和应用前景。</w:t>
            </w:r>
          </w:p>
        </w:tc>
      </w:tr>
      <w:tr w14:paraId="12E9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9375" w:type="dxa"/>
            <w:vAlign w:val="center"/>
          </w:tcPr>
          <w:p w14:paraId="4D275FBB">
            <w:pPr>
              <w:jc w:val="left"/>
              <w:rPr>
                <w:rFonts w:hint="eastAsia" w:ascii="宋体" w:hAnsi="宋体"/>
                <w:sz w:val="24"/>
              </w:rPr>
            </w:pPr>
            <w:r>
              <w:rPr>
                <w:rFonts w:hint="eastAsia" w:ascii="宋体" w:hAnsi="宋体"/>
                <w:b/>
                <w:sz w:val="24"/>
              </w:rPr>
              <w:t>（二）国、内外研究现状和发展动态，并附主要参考文献（限1000字）</w:t>
            </w:r>
          </w:p>
        </w:tc>
      </w:tr>
      <w:tr w14:paraId="0ED2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4" w:hRule="atLeast"/>
        </w:trPr>
        <w:tc>
          <w:tcPr>
            <w:tcW w:w="9375" w:type="dxa"/>
          </w:tcPr>
          <w:p w14:paraId="23018496">
            <w:pPr>
              <w:pStyle w:val="7"/>
              <w:widowControl/>
              <w:ind w:firstLine="480" w:firstLineChars="200"/>
              <w:rPr>
                <w:rFonts w:hint="eastAsia" w:ascii="宋体" w:hAnsi="宋体" w:cs="宋体"/>
                <w:kern w:val="2"/>
              </w:rPr>
            </w:pPr>
            <w:r>
              <w:rPr>
                <w:rFonts w:ascii="宋体" w:hAnsi="宋体" w:cs="宋体"/>
                <w:kern w:val="2"/>
              </w:rPr>
              <w:t>国内外关于环境生态声学及鸟声识别的研究正处于从信号处理向深度表征学习的范式转移期。早期的特征提取主要依赖人为设定的归纳偏置，如对数梅尔频谱图和梅尔频率倒谱系数（</w:t>
            </w:r>
            <w:r>
              <w:rPr>
                <w:rFonts w:hint="default" w:ascii="Times New Roman" w:hAnsi="Times New Roman" w:cs="Times New Roman"/>
                <w:kern w:val="2"/>
              </w:rPr>
              <w:t>MFCC</w:t>
            </w:r>
            <w:r>
              <w:rPr>
                <w:rFonts w:ascii="宋体" w:hAnsi="宋体" w:cs="宋体"/>
                <w:kern w:val="2"/>
              </w:rPr>
              <w:t>）。然而，工业界在海量数据训练中发现，静态</w:t>
            </w:r>
            <w:r>
              <w:rPr>
                <w:rFonts w:hint="default" w:ascii="Times New Roman" w:hAnsi="Times New Roman" w:cs="Times New Roman"/>
                <w:kern w:val="2"/>
              </w:rPr>
              <w:t xml:space="preserve"> Log-Mel </w:t>
            </w:r>
            <w:r>
              <w:rPr>
                <w:rFonts w:ascii="宋体" w:hAnsi="宋体" w:cs="宋体"/>
                <w:kern w:val="2"/>
              </w:rPr>
              <w:t>缺乏对特定鸟类颤音斜率的捕捉能力；而引入完全可学习的前端滤波器（</w:t>
            </w:r>
            <w:r>
              <w:rPr>
                <w:rFonts w:hint="default" w:ascii="Times New Roman" w:hAnsi="Times New Roman" w:cs="Times New Roman"/>
                <w:kern w:val="2"/>
              </w:rPr>
              <w:t>Learnable Filters</w:t>
            </w:r>
            <w:r>
              <w:rPr>
                <w:rFonts w:ascii="宋体" w:hAnsi="宋体" w:cs="宋体"/>
                <w:kern w:val="2"/>
              </w:rPr>
              <w:t>）虽能提高灵敏度，但往往会导致谱范数失控及梯度爆炸。此外，针对复杂环境降噪，PCEN（每通道能量归一化）和线调频小波变换（</w:t>
            </w:r>
            <w:r>
              <w:rPr>
                <w:rFonts w:hint="default" w:ascii="Times New Roman" w:hAnsi="Times New Roman" w:cs="Times New Roman"/>
                <w:kern w:val="2"/>
              </w:rPr>
              <w:t>Chirplet Transform</w:t>
            </w:r>
            <w:r>
              <w:rPr>
                <w:rFonts w:ascii="宋体" w:hAnsi="宋体" w:cs="宋体"/>
                <w:kern w:val="2"/>
              </w:rPr>
              <w:t>）等技术虽有应用，但</w:t>
            </w:r>
            <w:r>
              <w:rPr>
                <w:rFonts w:hint="default" w:ascii="Times New Roman" w:hAnsi="Times New Roman" w:cs="Times New Roman"/>
                <w:kern w:val="2"/>
              </w:rPr>
              <w:t xml:space="preserve"> PCEN </w:t>
            </w:r>
            <w:r>
              <w:rPr>
                <w:rFonts w:ascii="宋体" w:hAnsi="宋体" w:cs="宋体"/>
                <w:kern w:val="2"/>
              </w:rPr>
              <w:t>易引起瞬态信号失真，</w:t>
            </w:r>
            <w:r>
              <w:rPr>
                <w:rFonts w:hint="default" w:ascii="Times New Roman" w:hAnsi="Times New Roman" w:cs="Times New Roman"/>
                <w:kern w:val="2"/>
              </w:rPr>
              <w:t xml:space="preserve">Chirplet </w:t>
            </w:r>
            <w:r>
              <w:rPr>
                <w:rFonts w:ascii="宋体" w:hAnsi="宋体" w:cs="宋体"/>
                <w:kern w:val="2"/>
              </w:rPr>
              <w:t>则面临计算复杂度极高的问题。</w:t>
            </w:r>
          </w:p>
          <w:p w14:paraId="477253F9">
            <w:pPr>
              <w:pStyle w:val="7"/>
              <w:widowControl/>
              <w:ind w:firstLine="480" w:firstLineChars="200"/>
              <w:rPr>
                <w:rFonts w:hint="eastAsia" w:ascii="宋体" w:hAnsi="宋体" w:cs="宋体"/>
                <w:kern w:val="2"/>
              </w:rPr>
            </w:pPr>
            <w:r>
              <w:rPr>
                <w:rFonts w:ascii="宋体" w:hAnsi="宋体" w:cs="宋体"/>
                <w:kern w:val="2"/>
              </w:rPr>
              <w:t xml:space="preserve">在网络架构方面，以 </w:t>
            </w:r>
            <w:r>
              <w:rPr>
                <w:rFonts w:hint="default" w:ascii="Times New Roman" w:hAnsi="Times New Roman" w:cs="Times New Roman"/>
                <w:kern w:val="2"/>
              </w:rPr>
              <w:t>Google</w:t>
            </w:r>
            <w:r>
              <w:rPr>
                <w:rFonts w:ascii="宋体" w:hAnsi="宋体" w:cs="宋体"/>
                <w:kern w:val="2"/>
              </w:rPr>
              <w:t xml:space="preserve"> 的 </w:t>
            </w:r>
            <w:r>
              <w:rPr>
                <w:rFonts w:hint="default" w:ascii="Times New Roman" w:hAnsi="Times New Roman" w:cs="Times New Roman"/>
                <w:kern w:val="2"/>
              </w:rPr>
              <w:t>Perch</w:t>
            </w:r>
            <w:r>
              <w:rPr>
                <w:rFonts w:ascii="宋体" w:hAnsi="宋体" w:cs="宋体"/>
                <w:kern w:val="2"/>
              </w:rPr>
              <w:t xml:space="preserve"> 模型为代表的工业界 </w:t>
            </w:r>
            <w:r>
              <w:rPr>
                <w:rFonts w:hint="default" w:ascii="Times New Roman" w:hAnsi="Times New Roman" w:cs="Times New Roman"/>
                <w:kern w:val="2"/>
              </w:rPr>
              <w:t xml:space="preserve">SOTA </w:t>
            </w:r>
            <w:r>
              <w:rPr>
                <w:rFonts w:ascii="宋体" w:hAnsi="宋体" w:cs="宋体"/>
                <w:kern w:val="2"/>
              </w:rPr>
              <w:t xml:space="preserve">系统主要采用 </w:t>
            </w:r>
            <w:r>
              <w:rPr>
                <w:rFonts w:hint="default" w:ascii="Times New Roman" w:hAnsi="Times New Roman" w:cs="Times New Roman"/>
                <w:kern w:val="2"/>
              </w:rPr>
              <w:t>EfficientNet</w:t>
            </w:r>
            <w:r>
              <w:rPr>
                <w:rFonts w:ascii="宋体" w:hAnsi="宋体" w:cs="宋体"/>
                <w:kern w:val="2"/>
              </w:rPr>
              <w:t xml:space="preserve"> 等基于二维欧几里得空间的卷积骨干网络。但鸟声的高维特征实际上分布在极其扭曲的拓扑流形（</w:t>
            </w:r>
            <w:r>
              <w:rPr>
                <w:rFonts w:hint="default" w:ascii="Times New Roman" w:hAnsi="Times New Roman" w:cs="Times New Roman"/>
                <w:kern w:val="2"/>
              </w:rPr>
              <w:t>Topological Manifold</w:t>
            </w:r>
            <w:r>
              <w:rPr>
                <w:rFonts w:ascii="宋体" w:hAnsi="宋体" w:cs="宋体"/>
                <w:kern w:val="2"/>
              </w:rPr>
              <w:t xml:space="preserve">）上，传统方法无法利用拓扑不变量（如贝蒂数）来抵御环境畸变。近年来，拓扑深度学习和基于图神经网络的消息传递机制逐渐兴起，研究者（如 </w:t>
            </w:r>
            <w:r>
              <w:rPr>
                <w:rFonts w:hint="default" w:ascii="Times New Roman" w:hAnsi="Times New Roman" w:cs="Times New Roman"/>
                <w:kern w:val="2"/>
              </w:rPr>
              <w:t>Moor</w:t>
            </w:r>
            <w:r>
              <w:rPr>
                <w:rFonts w:ascii="宋体" w:hAnsi="宋体" w:cs="宋体"/>
                <w:kern w:val="2"/>
              </w:rPr>
              <w:t xml:space="preserve"> 等，2020）尝试将持续同调引入潜空间正则化。然而，前人的研究大多局限于“静态拓扑保持”，即强迫潜空间完全复刻输入的孔洞结构，缺乏针对复杂多模态任务的动态认知演化机制。</w:t>
            </w:r>
          </w:p>
          <w:p w14:paraId="7F098279">
            <w:pPr>
              <w:pStyle w:val="7"/>
              <w:widowControl/>
              <w:ind w:firstLine="480" w:firstLineChars="200"/>
              <w:rPr>
                <w:rFonts w:hint="eastAsia" w:ascii="宋体" w:hAnsi="宋体" w:cs="宋体"/>
                <w:kern w:val="2"/>
              </w:rPr>
            </w:pPr>
            <w:r>
              <w:rPr>
                <w:rFonts w:ascii="宋体" w:hAnsi="宋体" w:cs="宋体"/>
                <w:kern w:val="2"/>
              </w:rPr>
              <w:t>与此同时，课程学习和教师-学生模型在自动知识蒸馏领域取得进展。但现有的元控制器通常仅依据损失差值的绝对值进行启发式的难度控制，缺乏对模型内部“认知负荷”的严谨数值度量。</w:t>
            </w:r>
          </w:p>
          <w:p w14:paraId="50068A2F">
            <w:pPr>
              <w:pStyle w:val="7"/>
              <w:widowControl/>
              <w:ind w:firstLine="480" w:firstLineChars="200"/>
              <w:rPr>
                <w:rFonts w:hint="eastAsia" w:ascii="宋体" w:hAnsi="宋体" w:cs="宋体"/>
                <w:kern w:val="2"/>
              </w:rPr>
            </w:pPr>
            <w:r>
              <w:rPr>
                <w:rFonts w:ascii="宋体" w:hAnsi="宋体" w:cs="宋体"/>
                <w:kern w:val="2"/>
              </w:rPr>
              <w:t>综上所述，鉴于现有纯信号处理方法的物理缺陷和纯网络架构的拓扑盲区，本项目拟提出基于泰勒截断准则的元认知控制系统，结合 mCAF 流形约束前端与动态拓扑收缩技术。该系统不仅能在数学层面上解决声学前端的能量守恒问题，还能通过“降维再升维”的同伦演化，实现复杂噪声环境下鸟声特征的鲁棒提取，填补当前生态多媒体计算领域的理论空白。</w:t>
            </w:r>
          </w:p>
          <w:p w14:paraId="020E2E10">
            <w:pPr>
              <w:pStyle w:val="16"/>
              <w:rPr>
                <w:rFonts w:hint="eastAsia" w:ascii="宋体" w:hAnsi="宋体" w:eastAsia="宋体"/>
              </w:rPr>
            </w:pPr>
          </w:p>
          <w:p w14:paraId="27366AA8">
            <w:pPr>
              <w:pStyle w:val="16"/>
              <w:rPr>
                <w:rFonts w:hint="eastAsia" w:ascii="宋体" w:hAnsi="宋体" w:eastAsia="宋体"/>
                <w:b/>
                <w:sz w:val="21"/>
                <w:szCs w:val="21"/>
              </w:rPr>
            </w:pPr>
            <w:r>
              <w:rPr>
                <w:rFonts w:hint="eastAsia" w:ascii="宋体" w:hAnsi="宋体" w:eastAsia="宋体"/>
                <w:b/>
              </w:rPr>
              <w:t>参考文献</w:t>
            </w:r>
            <w:r>
              <w:rPr>
                <w:rFonts w:ascii="宋体" w:hAnsi="宋体" w:eastAsia="宋体"/>
                <w:b/>
                <w:sz w:val="21"/>
                <w:szCs w:val="21"/>
              </w:rPr>
              <w:fldChar w:fldCharType="begin"/>
            </w:r>
            <w:r>
              <w:rPr>
                <w:rFonts w:ascii="宋体" w:hAnsi="宋体" w:eastAsia="宋体"/>
                <w:b/>
                <w:sz w:val="21"/>
                <w:szCs w:val="21"/>
              </w:rPr>
              <w:instrText xml:space="preserve"> ADDIN EN.REFLIST </w:instrText>
            </w:r>
            <w:r>
              <w:rPr>
                <w:rFonts w:ascii="宋体" w:hAnsi="宋体" w:eastAsia="宋体"/>
                <w:b/>
                <w:sz w:val="21"/>
                <w:szCs w:val="21"/>
              </w:rPr>
              <w:fldChar w:fldCharType="separate"/>
            </w:r>
          </w:p>
          <w:p w14:paraId="2303BB32">
            <w:pPr>
              <w:pStyle w:val="16"/>
              <w:ind w:left="525" w:hanging="525" w:hangingChars="250"/>
              <w:rPr>
                <w:rFonts w:hint="default" w:ascii="Times New Roman" w:hAnsi="Times New Roman" w:eastAsia="宋体" w:cs="Times New Roman"/>
                <w:sz w:val="21"/>
                <w:szCs w:val="21"/>
              </w:rPr>
            </w:pPr>
            <w:r>
              <w:rPr>
                <w:rFonts w:ascii="宋体" w:hAnsi="宋体" w:eastAsia="宋体"/>
                <w:sz w:val="21"/>
                <w:szCs w:val="21"/>
              </w:rPr>
              <w:t xml:space="preserve">[1] </w:t>
            </w:r>
            <w:r>
              <w:rPr>
                <w:rFonts w:hint="default" w:ascii="Times New Roman" w:hAnsi="Times New Roman" w:eastAsia="宋体" w:cs="Times New Roman"/>
                <w:sz w:val="21"/>
                <w:szCs w:val="21"/>
              </w:rPr>
              <w:t>Mac Aodha, O., et al. "Bat detective---Deep learning tools for bat acoustic signal detection."PLoS computational biology14.3 (2018): e1005995.</w:t>
            </w:r>
          </w:p>
          <w:p w14:paraId="61313C70">
            <w:pPr>
              <w:pStyle w:val="16"/>
              <w:ind w:left="525" w:hanging="525" w:hangingChars="2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Ghani, B., et al. "Global birdsong embeddings enable superior transfer learning for bioacoustic classification."Scientific Reports13.1 (2023): 1-13.</w:t>
            </w:r>
          </w:p>
          <w:p w14:paraId="38E87545">
            <w:pPr>
              <w:pStyle w:val="16"/>
              <w:ind w:left="525" w:hanging="525" w:hangingChars="2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Zeghidour, N., et al. "LEAF: A learnable frontend for audio classification."ICLR 2021.</w:t>
            </w:r>
          </w:p>
          <w:p w14:paraId="48E7B713">
            <w:pPr>
              <w:pStyle w:val="16"/>
              <w:ind w:left="525" w:hanging="525" w:hangingChars="2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 Moor, M., et al. "Topological autoencoders."International Conference on Machine Learning. PMLR, 2020.</w:t>
            </w:r>
          </w:p>
          <w:p w14:paraId="7C673A07">
            <w:pPr>
              <w:pStyle w:val="16"/>
              <w:ind w:left="525" w:hanging="525" w:hangingChars="2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 Bengio, Y., et al. "Curriculum learning."Proceedings of the 26th annual international conference on machine learning. 2009.</w:t>
            </w:r>
          </w:p>
          <w:p w14:paraId="1F2A0E7D">
            <w:pPr>
              <w:pStyle w:val="16"/>
              <w:ind w:left="525" w:hanging="525" w:hangingChars="2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 Haghighi, M., et al. "Topological deep learning: A review of an emerging paradigm."arXiv preprint arXiv:2204.11183(2022).</w:t>
            </w:r>
          </w:p>
          <w:p w14:paraId="2B7A9346">
            <w:pPr>
              <w:pStyle w:val="16"/>
              <w:ind w:left="525" w:hanging="525" w:hangingChars="2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 Kipf, T. N., &amp; Welling, M. "Semi-supervised classification with graph convolutional networks."ICLR 2017.</w:t>
            </w:r>
          </w:p>
          <w:p w14:paraId="1870B14F">
            <w:pPr>
              <w:pStyle w:val="16"/>
              <w:ind w:left="525" w:hanging="525" w:hangingChars="2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 Gu, A., &amp; Dao, T. "Mamba: Linear-time sequence modeling with selective state spaces."arXiv preprint arXiv:2312.00752(2023).</w:t>
            </w:r>
          </w:p>
          <w:p w14:paraId="364EE51D">
            <w:pPr>
              <w:pStyle w:val="16"/>
              <w:ind w:left="525" w:hanging="525" w:hangingChars="2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 Gong, Y., et al. "AST: Audio Spectrogram Transformer."Interspeech 2021.</w:t>
            </w:r>
          </w:p>
          <w:p w14:paraId="0BB852F8">
            <w:pPr>
              <w:pStyle w:val="16"/>
              <w:ind w:left="525" w:hanging="525" w:hangingChars="25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 Hinton, G., et al. "Distilling the knowledge in a neural network."NIPS Deep Learning and Representation Learning Workshop(2015).</w:t>
            </w:r>
          </w:p>
          <w:p w14:paraId="47EDCFC5">
            <w:pPr>
              <w:rPr>
                <w:rFonts w:hint="eastAsia" w:ascii="宋体" w:hAnsi="宋体"/>
                <w:sz w:val="24"/>
              </w:rPr>
            </w:pPr>
            <w:r>
              <w:rPr>
                <w:rFonts w:ascii="宋体" w:hAnsi="宋体"/>
                <w:szCs w:val="21"/>
              </w:rPr>
              <w:fldChar w:fldCharType="end"/>
            </w:r>
          </w:p>
        </w:tc>
      </w:tr>
    </w:tbl>
    <w:p w14:paraId="4F51F574">
      <w:pPr>
        <w:rPr>
          <w:rFonts w:hint="eastAsia" w:ascii="宋体" w:hAnsi="宋体"/>
          <w:sz w:val="28"/>
          <w:szCs w:val="28"/>
        </w:rPr>
      </w:pPr>
      <w:r>
        <w:rPr>
          <w:rFonts w:hint="eastAsia" w:ascii="宋体" w:hAnsi="宋体"/>
          <w:sz w:val="28"/>
          <w:szCs w:val="28"/>
        </w:rPr>
        <w:t>三、项目研究内容</w:t>
      </w:r>
    </w:p>
    <w:tbl>
      <w:tblPr>
        <w:tblStyle w:val="8"/>
        <w:tblpPr w:leftFromText="180" w:rightFromText="180" w:vertAnchor="text" w:horzAnchor="margin" w:tblpXSpec="center" w:tblpY="122"/>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5"/>
      </w:tblGrid>
      <w:tr w14:paraId="1705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9375" w:type="dxa"/>
            <w:vAlign w:val="center"/>
          </w:tcPr>
          <w:p w14:paraId="7D30A87A">
            <w:pPr>
              <w:jc w:val="left"/>
              <w:rPr>
                <w:rFonts w:hint="eastAsia" w:ascii="宋体" w:hAnsi="宋体"/>
                <w:b/>
                <w:sz w:val="24"/>
              </w:rPr>
            </w:pPr>
            <w:r>
              <w:rPr>
                <w:rFonts w:hint="eastAsia" w:ascii="宋体" w:hAnsi="宋体"/>
                <w:b/>
                <w:sz w:val="24"/>
              </w:rPr>
              <w:t>（一）项目研究内容（限600字）</w:t>
            </w:r>
          </w:p>
        </w:tc>
      </w:tr>
      <w:tr w14:paraId="2AB8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trPr>
        <w:tc>
          <w:tcPr>
            <w:tcW w:w="9375" w:type="dxa"/>
            <w:vAlign w:val="center"/>
          </w:tcPr>
          <w:p w14:paraId="02FB4EB2">
            <w:pPr>
              <w:spacing w:before="240"/>
              <w:ind w:firstLine="480" w:firstLineChars="200"/>
              <w:rPr>
                <w:rFonts w:hint="eastAsia" w:ascii="宋体" w:hAnsi="宋体" w:cs="宋体"/>
                <w:sz w:val="24"/>
              </w:rPr>
            </w:pPr>
            <w:r>
              <w:rPr>
                <w:rFonts w:ascii="宋体" w:hAnsi="宋体" w:cs="宋体"/>
                <w:sz w:val="24"/>
              </w:rPr>
              <w:t>本项目旨在突破传统音频分类模型的局限，重点研究</w:t>
            </w:r>
            <w:r>
              <w:rPr>
                <w:rFonts w:ascii="宋体" w:hAnsi="宋体" w:cs="宋体"/>
                <w:b/>
                <w:bCs/>
                <w:sz w:val="24"/>
              </w:rPr>
              <w:t>流形约束特征提取</w:t>
            </w:r>
            <w:r>
              <w:rPr>
                <w:rFonts w:ascii="宋体" w:hAnsi="宋体" w:cs="宋体"/>
                <w:sz w:val="24"/>
              </w:rPr>
              <w:t>和</w:t>
            </w:r>
            <w:r>
              <w:rPr>
                <w:rFonts w:ascii="宋体" w:hAnsi="宋体" w:cs="宋体"/>
                <w:b/>
                <w:bCs/>
                <w:sz w:val="24"/>
              </w:rPr>
              <w:t>拓扑数据分析（TDA）</w:t>
            </w:r>
            <w:r>
              <w:rPr>
                <w:rFonts w:ascii="宋体" w:hAnsi="宋体" w:cs="宋体"/>
                <w:sz w:val="24"/>
              </w:rPr>
              <w:t>，建立一套在复杂噪声环境下具有物理规律保障的鸟声识别系统。具体研究内容如下：</w:t>
            </w:r>
          </w:p>
          <w:p w14:paraId="7E06BFE1">
            <w:pPr>
              <w:spacing w:before="240"/>
              <w:ind w:firstLine="482" w:firstLineChars="200"/>
              <w:rPr>
                <w:rFonts w:hint="eastAsia" w:ascii="宋体" w:hAnsi="宋体" w:cs="宋体"/>
                <w:b/>
                <w:bCs/>
                <w:sz w:val="24"/>
              </w:rPr>
            </w:pPr>
            <w:r>
              <w:rPr>
                <w:rFonts w:ascii="宋体" w:hAnsi="宋体" w:cs="宋体"/>
                <w:b/>
                <w:bCs/>
                <w:sz w:val="24"/>
              </w:rPr>
              <w:t>①流形约束可学习声学滤波器（mCAF）前端设计</w:t>
            </w:r>
          </w:p>
          <w:p w14:paraId="63FC03F0">
            <w:pPr>
              <w:spacing w:before="240"/>
              <w:ind w:firstLine="480" w:firstLineChars="200"/>
              <w:rPr>
                <w:rFonts w:hint="eastAsia" w:ascii="宋体" w:hAnsi="宋体" w:cs="宋体"/>
                <w:sz w:val="24"/>
              </w:rPr>
            </w:pPr>
            <w:r>
              <w:rPr>
                <w:rFonts w:ascii="宋体" w:hAnsi="宋体" w:cs="宋体"/>
                <w:sz w:val="24"/>
              </w:rPr>
              <w:t>针对完全自主学习滤波器易引发梯度爆炸的难题，摒弃静态的</w:t>
            </w:r>
            <w:r>
              <w:rPr>
                <w:rFonts w:hint="default" w:ascii="Times New Roman" w:hAnsi="Times New Roman" w:cs="Times New Roman"/>
                <w:sz w:val="24"/>
              </w:rPr>
              <w:t>Log-Mel</w:t>
            </w:r>
            <w:r>
              <w:rPr>
                <w:rFonts w:ascii="宋体" w:hAnsi="宋体" w:cs="宋体"/>
                <w:sz w:val="24"/>
              </w:rPr>
              <w:t>刻度。引入广义</w:t>
            </w:r>
            <w:r>
              <w:rPr>
                <w:rFonts w:hint="default" w:ascii="Times New Roman" w:hAnsi="Times New Roman" w:cs="Times New Roman"/>
                <w:sz w:val="24"/>
              </w:rPr>
              <w:t>Sinkhorn-Knopp</w:t>
            </w:r>
            <w:r>
              <w:rPr>
                <w:rFonts w:ascii="宋体" w:hAnsi="宋体" w:cs="宋体"/>
                <w:sz w:val="24"/>
              </w:rPr>
              <w:t>迭代算法，将特征提取的权重矩阵严格投影到</w:t>
            </w:r>
            <w:r>
              <w:rPr>
                <w:rFonts w:ascii="宋体" w:hAnsi="宋体" w:cs="宋体"/>
                <w:b/>
                <w:bCs/>
                <w:sz w:val="24"/>
              </w:rPr>
              <w:t>双随机矩阵流形</w:t>
            </w:r>
            <w:r>
              <w:rPr>
                <w:rFonts w:ascii="宋体" w:hAnsi="宋体" w:cs="宋体"/>
                <w:sz w:val="24"/>
              </w:rPr>
              <w:t>上。通过能量守恒约束，保证网络能在物理规律的边界内自主学习最优鸟声频带，消除野外极端噪声导致的谱范数失控现象。</w:t>
            </w:r>
          </w:p>
          <w:p w14:paraId="56300001">
            <w:pPr>
              <w:spacing w:before="240"/>
              <w:ind w:firstLine="482" w:firstLineChars="200"/>
              <w:rPr>
                <w:rFonts w:hint="eastAsia" w:ascii="宋体" w:hAnsi="宋体" w:cs="宋体"/>
                <w:b/>
                <w:bCs/>
                <w:sz w:val="24"/>
              </w:rPr>
            </w:pPr>
            <w:r>
              <w:rPr>
                <w:rFonts w:ascii="宋体" w:hAnsi="宋体" w:cs="宋体"/>
                <w:b/>
                <w:bCs/>
                <w:sz w:val="24"/>
              </w:rPr>
              <w:t>②基于拓扑数据分析的动态拓扑收缩机制</w:t>
            </w:r>
          </w:p>
          <w:p w14:paraId="0A7CFCD6">
            <w:pPr>
              <w:spacing w:before="240"/>
              <w:ind w:firstLine="480" w:firstLineChars="200"/>
              <w:rPr>
                <w:rFonts w:hint="eastAsia" w:ascii="宋体" w:hAnsi="宋体" w:cs="宋体"/>
                <w:sz w:val="24"/>
              </w:rPr>
            </w:pPr>
            <w:r>
              <w:rPr>
                <w:rFonts w:ascii="宋体" w:hAnsi="宋体" w:cs="宋体"/>
                <w:sz w:val="24"/>
              </w:rPr>
              <w:t>分析传统模型在潜空间中的流形坍塌问题。结合拓扑数据分析，构建以</w:t>
            </w:r>
            <w:r>
              <w:rPr>
                <w:rFonts w:ascii="宋体" w:hAnsi="宋体" w:cs="宋体"/>
                <w:b/>
                <w:bCs/>
                <w:sz w:val="24"/>
              </w:rPr>
              <w:t>贝蒂数（</w:t>
            </w:r>
            <w:r>
              <w:rPr>
                <w:rFonts w:hint="default" w:ascii="Times New Roman" w:hAnsi="Times New Roman" w:cs="Times New Roman"/>
                <w:b/>
                <w:bCs/>
                <w:sz w:val="24"/>
              </w:rPr>
              <w:t>Betti numbers</w:t>
            </w:r>
            <w:r>
              <w:rPr>
                <w:rFonts w:ascii="宋体" w:hAnsi="宋体" w:cs="宋体"/>
                <w:b/>
                <w:bCs/>
                <w:sz w:val="24"/>
              </w:rPr>
              <w:t>）</w:t>
            </w:r>
            <w:r>
              <w:rPr>
                <w:rFonts w:ascii="宋体" w:hAnsi="宋体" w:cs="宋体"/>
                <w:sz w:val="24"/>
              </w:rPr>
              <w:t>为核心的拓扑惩罚项。利用强化学习元控制器输出拓扑收缩算子，在训练早期强行抹平数据的拓扑空洞以降低认知负荷，随后动态释放几何复杂度，实现从宏观轮廓到微观颤音的潜表征递归演化，有效剥离环境噪声造成的几何伪影。</w:t>
            </w:r>
          </w:p>
          <w:p w14:paraId="77FC4261">
            <w:pPr>
              <w:spacing w:before="240"/>
              <w:ind w:firstLine="482" w:firstLineChars="200"/>
              <w:rPr>
                <w:rFonts w:hint="eastAsia" w:ascii="宋体" w:hAnsi="宋体" w:cs="宋体"/>
                <w:b/>
                <w:bCs/>
                <w:sz w:val="24"/>
              </w:rPr>
            </w:pPr>
            <w:r>
              <w:rPr>
                <w:rFonts w:ascii="宋体" w:hAnsi="宋体" w:cs="宋体"/>
                <w:b/>
                <w:bCs/>
                <w:sz w:val="24"/>
              </w:rPr>
              <w:t>③基于Mamba的轻量化时序建模与多模型对比</w:t>
            </w:r>
          </w:p>
          <w:p w14:paraId="238B7CA0">
            <w:pPr>
              <w:spacing w:before="240"/>
              <w:ind w:firstLine="480" w:firstLineChars="200"/>
              <w:rPr>
                <w:rFonts w:hint="eastAsia" w:ascii="宋体" w:hAnsi="宋体" w:cs="宋体"/>
                <w:sz w:val="24"/>
              </w:rPr>
            </w:pPr>
            <w:r>
              <w:rPr>
                <w:rFonts w:ascii="宋体" w:hAnsi="宋体" w:cs="宋体"/>
                <w:sz w:val="24"/>
              </w:rPr>
              <w:t>引入状态空间模型</w:t>
            </w:r>
            <w:r>
              <w:rPr>
                <w:rFonts w:hint="default" w:ascii="Times New Roman" w:hAnsi="Times New Roman" w:cs="Times New Roman"/>
                <w:b/>
                <w:bCs/>
                <w:sz w:val="24"/>
              </w:rPr>
              <w:t>Mamba</w:t>
            </w:r>
            <w:r>
              <w:rPr>
                <w:rFonts w:ascii="宋体" w:hAnsi="宋体" w:cs="宋体"/>
                <w:sz w:val="24"/>
              </w:rPr>
              <w:t>作为主干推理网络，利用其线性时间复杂度处理长序列鸟鸣。在同一数据集上系统对比</w:t>
            </w:r>
            <w:r>
              <w:rPr>
                <w:rFonts w:hint="default" w:ascii="Times New Roman" w:hAnsi="Times New Roman" w:cs="Times New Roman"/>
                <w:b/>
                <w:bCs/>
                <w:sz w:val="24"/>
              </w:rPr>
              <w:t>CNN</w:t>
            </w:r>
            <w:r>
              <w:rPr>
                <w:rFonts w:ascii="宋体" w:hAnsi="宋体" w:cs="宋体"/>
                <w:b/>
                <w:bCs/>
                <w:sz w:val="24"/>
              </w:rPr>
              <w:t>系列（</w:t>
            </w:r>
            <w:r>
              <w:rPr>
                <w:rFonts w:hint="default" w:ascii="Times New Roman" w:hAnsi="Times New Roman" w:cs="Times New Roman"/>
                <w:b/>
                <w:bCs/>
                <w:sz w:val="24"/>
              </w:rPr>
              <w:t>ResNet/EfficientNet/MobileNet</w:t>
            </w:r>
            <w:r>
              <w:rPr>
                <w:rFonts w:ascii="宋体" w:hAnsi="宋体" w:cs="宋体"/>
                <w:b/>
                <w:bCs/>
                <w:sz w:val="24"/>
              </w:rPr>
              <w:t>）</w:t>
            </w:r>
            <w:r>
              <w:rPr>
                <w:rFonts w:ascii="宋体" w:hAnsi="宋体" w:cs="宋体"/>
                <w:sz w:val="24"/>
              </w:rPr>
              <w:t>、</w:t>
            </w:r>
            <w:r>
              <w:rPr>
                <w:rFonts w:hint="default" w:ascii="Times New Roman" w:hAnsi="Times New Roman" w:cs="Times New Roman"/>
                <w:b/>
                <w:bCs/>
                <w:sz w:val="24"/>
              </w:rPr>
              <w:t>Transformer</w:t>
            </w:r>
            <w:r>
              <w:rPr>
                <w:rFonts w:ascii="宋体" w:hAnsi="宋体" w:cs="宋体"/>
                <w:b/>
                <w:bCs/>
                <w:sz w:val="24"/>
              </w:rPr>
              <w:t>系列（</w:t>
            </w:r>
            <w:r>
              <w:rPr>
                <w:rFonts w:hint="default" w:ascii="Times New Roman" w:hAnsi="Times New Roman" w:cs="Times New Roman"/>
                <w:b/>
                <w:bCs/>
                <w:sz w:val="24"/>
              </w:rPr>
              <w:t>ViT/AST</w:t>
            </w:r>
            <w:r>
              <w:rPr>
                <w:rFonts w:ascii="宋体" w:hAnsi="宋体" w:cs="宋体"/>
                <w:b/>
                <w:bCs/>
                <w:sz w:val="24"/>
              </w:rPr>
              <w:t>）</w:t>
            </w:r>
            <w:r>
              <w:rPr>
                <w:rFonts w:ascii="宋体" w:hAnsi="宋体" w:cs="宋体"/>
                <w:sz w:val="24"/>
              </w:rPr>
              <w:t>和</w:t>
            </w:r>
            <w:r>
              <w:rPr>
                <w:rFonts w:hint="default" w:ascii="Times New Roman" w:hAnsi="Times New Roman" w:cs="Times New Roman"/>
                <w:b/>
                <w:bCs/>
                <w:sz w:val="24"/>
              </w:rPr>
              <w:t>Mamba</w:t>
            </w:r>
            <w:r>
              <w:rPr>
                <w:rFonts w:ascii="宋体" w:hAnsi="宋体" w:cs="宋体"/>
                <w:sz w:val="24"/>
              </w:rPr>
              <w:t>的识别性能，记录训练时间、参数量、推理速度、准确率等指标，为轻量化部署提供最优模型选择依据。</w:t>
            </w:r>
          </w:p>
          <w:p w14:paraId="3938C37E">
            <w:pPr>
              <w:spacing w:before="240"/>
              <w:ind w:firstLine="482" w:firstLineChars="200"/>
              <w:rPr>
                <w:rFonts w:hint="eastAsia" w:ascii="宋体" w:hAnsi="宋体" w:cs="宋体"/>
                <w:b/>
                <w:bCs/>
                <w:sz w:val="24"/>
              </w:rPr>
            </w:pPr>
            <w:r>
              <w:rPr>
                <w:rFonts w:ascii="宋体" w:hAnsi="宋体" w:cs="宋体"/>
                <w:b/>
                <w:bCs/>
                <w:sz w:val="24"/>
              </w:rPr>
              <w:t>④知识蒸馏与模型轻量化部署</w:t>
            </w:r>
          </w:p>
          <w:p w14:paraId="51B0898C">
            <w:pPr>
              <w:spacing w:before="240"/>
              <w:ind w:firstLine="480" w:firstLineChars="200"/>
              <w:rPr>
                <w:rFonts w:hint="eastAsia" w:ascii="宋体" w:hAnsi="宋体" w:cs="宋体"/>
                <w:sz w:val="24"/>
              </w:rPr>
            </w:pPr>
            <w:r>
              <w:rPr>
                <w:rFonts w:ascii="宋体" w:hAnsi="宋体" w:cs="宋体"/>
                <w:sz w:val="24"/>
              </w:rPr>
              <w:t>采用</w:t>
            </w:r>
            <w:r>
              <w:rPr>
                <w:rFonts w:ascii="宋体" w:hAnsi="宋体" w:cs="宋体"/>
                <w:b/>
                <w:bCs/>
                <w:sz w:val="24"/>
              </w:rPr>
              <w:t>先蒸馏、后剪枝、再量化</w:t>
            </w:r>
            <w:r>
              <w:rPr>
                <w:rFonts w:ascii="宋体" w:hAnsi="宋体" w:cs="宋体"/>
                <w:sz w:val="24"/>
              </w:rPr>
              <w:t>的联合优化流水线：以</w:t>
            </w:r>
            <w:r>
              <w:rPr>
                <w:rFonts w:hint="default" w:ascii="Times New Roman" w:hAnsi="Times New Roman" w:cs="Times New Roman"/>
                <w:sz w:val="24"/>
              </w:rPr>
              <w:t>EfficientNet-B2</w:t>
            </w:r>
            <w:r>
              <w:rPr>
                <w:rFonts w:ascii="宋体" w:hAnsi="宋体" w:cs="宋体"/>
                <w:sz w:val="24"/>
              </w:rPr>
              <w:t>或</w:t>
            </w:r>
            <w:r>
              <w:rPr>
                <w:rFonts w:hint="default" w:ascii="Times New Roman" w:hAnsi="Times New Roman" w:cs="Times New Roman"/>
                <w:sz w:val="24"/>
              </w:rPr>
              <w:t>ViT</w:t>
            </w:r>
            <w:r>
              <w:rPr>
                <w:rFonts w:ascii="宋体" w:hAnsi="宋体" w:cs="宋体"/>
                <w:sz w:val="24"/>
              </w:rPr>
              <w:t>作为教师模型，轻量</w:t>
            </w:r>
            <w:r>
              <w:rPr>
                <w:rFonts w:hint="default" w:ascii="Times New Roman" w:hAnsi="Times New Roman" w:cs="Times New Roman"/>
                <w:sz w:val="24"/>
              </w:rPr>
              <w:t>CNN</w:t>
            </w:r>
            <w:r>
              <w:rPr>
                <w:rFonts w:ascii="宋体" w:hAnsi="宋体" w:cs="宋体"/>
                <w:sz w:val="24"/>
              </w:rPr>
              <w:t>作为学生模型进行知识蒸馏；使用逆背包准则进行结构化剪枝；最后进行8位量化感知训练（</w:t>
            </w:r>
            <w:r>
              <w:rPr>
                <w:rFonts w:hint="default" w:ascii="Times New Roman" w:hAnsi="Times New Roman" w:cs="Times New Roman"/>
                <w:sz w:val="24"/>
              </w:rPr>
              <w:t>QAT</w:t>
            </w:r>
            <w:r>
              <w:rPr>
                <w:rFonts w:ascii="宋体" w:hAnsi="宋体" w:cs="宋体"/>
                <w:sz w:val="24"/>
              </w:rPr>
              <w:t>）。将优化后的模型转换为</w:t>
            </w:r>
            <w:r>
              <w:rPr>
                <w:rFonts w:hint="default" w:ascii="Times New Roman" w:hAnsi="Times New Roman" w:cs="Times New Roman"/>
                <w:sz w:val="24"/>
              </w:rPr>
              <w:t>ONNX/TensorRT/TFLite</w:t>
            </w:r>
            <w:r>
              <w:rPr>
                <w:rFonts w:ascii="宋体" w:hAnsi="宋体" w:cs="宋体"/>
                <w:sz w:val="24"/>
              </w:rPr>
              <w:t>格式，部署到树莓派/</w:t>
            </w:r>
            <w:r>
              <w:rPr>
                <w:rFonts w:hint="default" w:ascii="Times New Roman" w:hAnsi="Times New Roman" w:cs="Times New Roman"/>
                <w:sz w:val="24"/>
              </w:rPr>
              <w:t>Jetson Nano</w:t>
            </w:r>
            <w:r>
              <w:rPr>
                <w:rFonts w:ascii="宋体" w:hAnsi="宋体" w:cs="宋体"/>
                <w:sz w:val="24"/>
              </w:rPr>
              <w:t>等边缘设备，测试推理时间、内存占用和识别准确率。</w:t>
            </w:r>
          </w:p>
          <w:p w14:paraId="0C832BCD">
            <w:pPr>
              <w:spacing w:before="240"/>
              <w:ind w:firstLine="480" w:firstLineChars="200"/>
              <w:rPr>
                <w:rFonts w:hint="eastAsia" w:ascii="宋体" w:hAnsi="宋体"/>
                <w:sz w:val="24"/>
              </w:rPr>
            </w:pPr>
          </w:p>
        </w:tc>
      </w:tr>
      <w:tr w14:paraId="7441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9375" w:type="dxa"/>
            <w:vAlign w:val="center"/>
          </w:tcPr>
          <w:p w14:paraId="4AD1F2B5">
            <w:pPr>
              <w:jc w:val="left"/>
              <w:rPr>
                <w:rFonts w:hint="eastAsia" w:ascii="宋体" w:hAnsi="宋体"/>
                <w:sz w:val="24"/>
              </w:rPr>
            </w:pPr>
            <w:r>
              <w:rPr>
                <w:rFonts w:hint="eastAsia" w:ascii="宋体" w:hAnsi="宋体"/>
                <w:b/>
                <w:sz w:val="24"/>
              </w:rPr>
              <w:t>（二）项目研究拟解决的关键问题（限300字）</w:t>
            </w:r>
          </w:p>
        </w:tc>
      </w:tr>
      <w:tr w14:paraId="26C7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6" w:hRule="atLeast"/>
        </w:trPr>
        <w:tc>
          <w:tcPr>
            <w:tcW w:w="9375" w:type="dxa"/>
          </w:tcPr>
          <w:p w14:paraId="55127C34">
            <w:pPr>
              <w:pStyle w:val="19"/>
              <w:numPr>
                <w:ilvl w:val="0"/>
                <w:numId w:val="1"/>
              </w:numPr>
              <w:spacing w:line="440" w:lineRule="atLeast"/>
              <w:ind w:firstLineChars="0"/>
              <w:rPr>
                <w:rFonts w:hint="eastAsia" w:ascii="宋体" w:hAnsi="宋体"/>
                <w:b/>
                <w:bCs/>
                <w:sz w:val="24"/>
              </w:rPr>
            </w:pPr>
            <w:r>
              <w:rPr>
                <w:rFonts w:ascii="宋体" w:hAnsi="宋体"/>
                <w:b/>
                <w:bCs/>
                <w:sz w:val="24"/>
              </w:rPr>
              <w:t>问题1：构建绝对稳定且自适应的声学前端提取方法</w:t>
            </w:r>
          </w:p>
          <w:p w14:paraId="4133BB12">
            <w:pPr>
              <w:spacing w:line="440" w:lineRule="atLeast"/>
              <w:ind w:firstLine="482" w:firstLineChars="200"/>
              <w:rPr>
                <w:rFonts w:hint="eastAsia" w:ascii="宋体" w:hAnsi="宋体"/>
                <w:sz w:val="24"/>
              </w:rPr>
            </w:pPr>
            <w:r>
              <w:rPr>
                <w:rFonts w:ascii="宋体" w:hAnsi="宋体"/>
                <w:b/>
                <w:bCs/>
                <w:sz w:val="24"/>
              </w:rPr>
              <w:t>解决方案</w:t>
            </w:r>
            <w:r>
              <w:rPr>
                <w:rFonts w:ascii="宋体" w:hAnsi="宋体"/>
                <w:sz w:val="24"/>
              </w:rPr>
              <w:t>：引入最优传输理论的</w:t>
            </w:r>
            <w:r>
              <w:rPr>
                <w:rFonts w:hint="default" w:ascii="Times New Roman" w:hAnsi="Times New Roman" w:cs="Times New Roman"/>
                <w:b/>
                <w:bCs/>
                <w:sz w:val="24"/>
              </w:rPr>
              <w:t>Sinkhorn-Knopp</w:t>
            </w:r>
            <w:r>
              <w:rPr>
                <w:rFonts w:ascii="宋体" w:hAnsi="宋体"/>
                <w:sz w:val="24"/>
              </w:rPr>
              <w:t>迭代算法，建立能在捕捉细微鸟声特性的同时严格遵循能量守恒的</w:t>
            </w:r>
            <w:r>
              <w:rPr>
                <w:rFonts w:hint="default" w:ascii="Times New Roman" w:hAnsi="Times New Roman" w:cs="Times New Roman"/>
                <w:b/>
                <w:bCs/>
                <w:sz w:val="24"/>
              </w:rPr>
              <w:t>mCAF</w:t>
            </w:r>
            <w:r>
              <w:rPr>
                <w:rFonts w:ascii="宋体" w:hAnsi="宋体"/>
                <w:b/>
                <w:bCs/>
                <w:sz w:val="24"/>
              </w:rPr>
              <w:t>前端特征提取方法</w:t>
            </w:r>
            <w:r>
              <w:rPr>
                <w:rFonts w:ascii="宋体" w:hAnsi="宋体"/>
                <w:sz w:val="24"/>
              </w:rPr>
              <w:t>，将权重矩阵约束在双随机矩阵流形上。</w:t>
            </w:r>
          </w:p>
          <w:p w14:paraId="789C75C1">
            <w:pPr>
              <w:pStyle w:val="19"/>
              <w:numPr>
                <w:ilvl w:val="0"/>
                <w:numId w:val="1"/>
              </w:numPr>
              <w:spacing w:line="440" w:lineRule="atLeast"/>
              <w:ind w:firstLineChars="0"/>
              <w:rPr>
                <w:rFonts w:hint="eastAsia" w:ascii="宋体" w:hAnsi="宋体"/>
                <w:b/>
                <w:bCs/>
                <w:sz w:val="24"/>
              </w:rPr>
            </w:pPr>
            <w:r>
              <w:rPr>
                <w:rFonts w:ascii="宋体" w:hAnsi="宋体"/>
                <w:b/>
                <w:bCs/>
                <w:sz w:val="24"/>
              </w:rPr>
              <w:t>问题2：解决高维隐空间中复杂环境噪声的拓扑纠缠</w:t>
            </w:r>
          </w:p>
          <w:p w14:paraId="255E739D">
            <w:pPr>
              <w:spacing w:line="440" w:lineRule="atLeast"/>
              <w:ind w:firstLine="482" w:firstLineChars="200"/>
              <w:rPr>
                <w:rFonts w:hint="eastAsia" w:ascii="宋体" w:hAnsi="宋体"/>
                <w:sz w:val="24"/>
              </w:rPr>
            </w:pPr>
            <w:r>
              <w:rPr>
                <w:rFonts w:ascii="宋体" w:hAnsi="宋体"/>
                <w:b/>
                <w:bCs/>
                <w:sz w:val="24"/>
              </w:rPr>
              <w:t>解决方案</w:t>
            </w:r>
            <w:r>
              <w:rPr>
                <w:rFonts w:ascii="宋体" w:hAnsi="宋体"/>
                <w:sz w:val="24"/>
              </w:rPr>
              <w:t>：建立基于持续同调的</w:t>
            </w:r>
            <w:r>
              <w:rPr>
                <w:rFonts w:ascii="宋体" w:hAnsi="宋体"/>
                <w:b/>
                <w:bCs/>
                <w:sz w:val="24"/>
              </w:rPr>
              <w:t>动态拓扑收缩模型</w:t>
            </w:r>
            <w:r>
              <w:rPr>
                <w:rFonts w:ascii="宋体" w:hAnsi="宋体"/>
                <w:sz w:val="24"/>
              </w:rPr>
              <w:t>，利用"降维再升维"的几何操作，计算特征空间的贝蒂数作为拓扑惩罚项，剥离环境杂音造成的伪影空洞，保留鸟声的本质拓扑特征。</w:t>
            </w:r>
          </w:p>
          <w:p w14:paraId="4ABAD5AB">
            <w:pPr>
              <w:pStyle w:val="19"/>
              <w:numPr>
                <w:ilvl w:val="0"/>
                <w:numId w:val="1"/>
              </w:numPr>
              <w:spacing w:line="440" w:lineRule="atLeast"/>
              <w:ind w:firstLineChars="0"/>
              <w:rPr>
                <w:rFonts w:hint="eastAsia" w:ascii="宋体" w:hAnsi="宋体"/>
                <w:b/>
                <w:bCs/>
                <w:sz w:val="24"/>
              </w:rPr>
            </w:pPr>
            <w:r>
              <w:rPr>
                <w:rFonts w:ascii="宋体" w:hAnsi="宋体"/>
                <w:b/>
                <w:bCs/>
                <w:sz w:val="24"/>
              </w:rPr>
              <w:t>问题3：实现高精度与轻量化的平衡</w:t>
            </w:r>
          </w:p>
          <w:p w14:paraId="5E88464E">
            <w:pPr>
              <w:spacing w:line="440" w:lineRule="atLeast"/>
              <w:ind w:firstLine="482" w:firstLineChars="200"/>
              <w:rPr>
                <w:rFonts w:hint="eastAsia" w:ascii="宋体" w:hAnsi="宋体"/>
                <w:b/>
                <w:bCs/>
                <w:sz w:val="24"/>
              </w:rPr>
            </w:pPr>
            <w:r>
              <w:rPr>
                <w:rFonts w:ascii="宋体" w:hAnsi="宋体"/>
                <w:b/>
                <w:bCs/>
                <w:sz w:val="24"/>
              </w:rPr>
              <w:t>解决方案</w:t>
            </w:r>
            <w:r>
              <w:rPr>
                <w:rFonts w:ascii="宋体" w:hAnsi="宋体"/>
                <w:sz w:val="24"/>
              </w:rPr>
              <w:t>：采用</w:t>
            </w:r>
            <w:r>
              <w:rPr>
                <w:rFonts w:ascii="宋体" w:hAnsi="宋体"/>
                <w:b/>
                <w:bCs/>
                <w:sz w:val="24"/>
              </w:rPr>
              <w:t>知识蒸馏+剪枝+量化</w:t>
            </w:r>
            <w:r>
              <w:rPr>
                <w:rFonts w:ascii="宋体" w:hAnsi="宋体"/>
                <w:sz w:val="24"/>
              </w:rPr>
              <w:t>的联合优化策略，通过教师-学生模型传递知识，结构化剪枝移除冗余参数，在保证识别精度的同时大幅压缩模型体积，满足边缘部署需求。</w:t>
            </w:r>
          </w:p>
        </w:tc>
      </w:tr>
    </w:tbl>
    <w:p w14:paraId="2842536F">
      <w:pPr>
        <w:rPr>
          <w:rFonts w:hint="eastAsia" w:ascii="宋体" w:hAnsi="宋体"/>
          <w:b/>
          <w:bCs/>
          <w:sz w:val="28"/>
          <w:szCs w:val="28"/>
        </w:rPr>
      </w:pPr>
      <w:r>
        <w:rPr>
          <w:rFonts w:hint="eastAsia" w:ascii="宋体" w:hAnsi="宋体"/>
          <w:b/>
          <w:bCs/>
          <w:sz w:val="28"/>
          <w:szCs w:val="28"/>
        </w:rPr>
        <w:t>四、项目实施方案</w:t>
      </w:r>
    </w:p>
    <w:tbl>
      <w:tblPr>
        <w:tblStyle w:val="8"/>
        <w:tblpPr w:leftFromText="180" w:rightFromText="180" w:vertAnchor="text" w:horzAnchor="margin" w:tblpXSpec="center" w:tblpY="122"/>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5"/>
      </w:tblGrid>
      <w:tr w14:paraId="3608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exact"/>
        </w:trPr>
        <w:tc>
          <w:tcPr>
            <w:tcW w:w="9375" w:type="dxa"/>
            <w:vAlign w:val="center"/>
          </w:tcPr>
          <w:p w14:paraId="00FE4779">
            <w:pPr>
              <w:jc w:val="left"/>
              <w:rPr>
                <w:rFonts w:hint="eastAsia" w:ascii="宋体" w:hAnsi="宋体"/>
                <w:b/>
                <w:sz w:val="24"/>
              </w:rPr>
            </w:pPr>
            <w:r>
              <w:rPr>
                <w:rFonts w:hint="eastAsia" w:ascii="宋体" w:hAnsi="宋体"/>
                <w:b/>
                <w:sz w:val="24"/>
              </w:rPr>
              <w:t>（一）项目研究拟采取的研究方法、技术路线、实验方案（限1000字）</w:t>
            </w:r>
          </w:p>
        </w:tc>
      </w:tr>
      <w:tr w14:paraId="1B30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5" w:hRule="atLeast"/>
        </w:trPr>
        <w:tc>
          <w:tcPr>
            <w:tcW w:w="9375" w:type="dxa"/>
            <w:vAlign w:val="center"/>
          </w:tcPr>
          <w:p w14:paraId="19426543">
            <w:pPr>
              <w:numPr>
                <w:ilvl w:val="0"/>
                <w:numId w:val="2"/>
              </w:numPr>
              <w:spacing w:line="360" w:lineRule="auto"/>
              <w:contextualSpacing/>
              <w:rPr>
                <w:rFonts w:hint="eastAsia" w:ascii="宋体" w:hAnsi="宋体" w:cs="宋体"/>
                <w:b/>
                <w:bCs/>
                <w:sz w:val="24"/>
              </w:rPr>
            </w:pPr>
            <w:r>
              <w:rPr>
                <w:rFonts w:ascii="宋体" w:hAnsi="宋体" w:cs="宋体"/>
                <w:b/>
                <w:bCs/>
                <w:sz w:val="24"/>
              </w:rPr>
              <w:t>研究方法</w:t>
            </w:r>
          </w:p>
          <w:p w14:paraId="23338B5E">
            <w:pPr>
              <w:pStyle w:val="19"/>
              <w:numPr>
                <w:ilvl w:val="0"/>
                <w:numId w:val="3"/>
              </w:numPr>
              <w:spacing w:line="360" w:lineRule="auto"/>
              <w:ind w:firstLineChars="0"/>
              <w:contextualSpacing/>
              <w:rPr>
                <w:rFonts w:hint="eastAsia" w:ascii="宋体" w:hAnsi="宋体" w:cs="宋体"/>
                <w:b/>
                <w:bCs/>
                <w:sz w:val="24"/>
              </w:rPr>
            </w:pPr>
            <w:r>
              <w:rPr>
                <w:rFonts w:ascii="宋体" w:hAnsi="宋体" w:cs="宋体"/>
                <w:b/>
                <w:bCs/>
                <w:sz w:val="24"/>
              </w:rPr>
              <w:t>数学演绎与拓扑分析法</w:t>
            </w:r>
          </w:p>
          <w:p w14:paraId="0B764854">
            <w:pPr>
              <w:spacing w:line="360" w:lineRule="auto"/>
              <w:ind w:firstLine="480" w:firstLineChars="200"/>
              <w:contextualSpacing/>
              <w:rPr>
                <w:rFonts w:hint="eastAsia" w:ascii="宋体" w:hAnsi="宋体" w:cs="宋体"/>
                <w:sz w:val="24"/>
              </w:rPr>
            </w:pPr>
            <w:r>
              <w:rPr>
                <w:rFonts w:ascii="宋体" w:hAnsi="宋体" w:cs="宋体"/>
                <w:sz w:val="24"/>
              </w:rPr>
              <w:t>运用泛函分析中的最优传输理论和李普希茨连续性条件推导</w:t>
            </w:r>
            <w:r>
              <w:rPr>
                <w:rFonts w:hint="default" w:ascii="Times New Roman" w:hAnsi="Times New Roman" w:cs="Times New Roman"/>
                <w:sz w:val="24"/>
              </w:rPr>
              <w:t>mCAF</w:t>
            </w:r>
            <w:r>
              <w:rPr>
                <w:rFonts w:ascii="宋体" w:hAnsi="宋体" w:cs="宋体"/>
                <w:sz w:val="24"/>
              </w:rPr>
              <w:t>的收敛性，证明双随机矩阵流形约束对梯度爆炸的抑制作用。采用代数拓扑中的单纯复形和持续同调理论，计算特征空间的贝蒂数，量化数据的高维几何结构，构建拓扑损失函数。</w:t>
            </w:r>
          </w:p>
          <w:p w14:paraId="53C17450">
            <w:pPr>
              <w:pStyle w:val="19"/>
              <w:numPr>
                <w:ilvl w:val="0"/>
                <w:numId w:val="3"/>
              </w:numPr>
              <w:spacing w:line="360" w:lineRule="auto"/>
              <w:ind w:firstLineChars="0"/>
              <w:contextualSpacing/>
              <w:rPr>
                <w:rFonts w:hint="eastAsia" w:ascii="宋体" w:hAnsi="宋体" w:cs="宋体"/>
                <w:b/>
                <w:bCs/>
                <w:sz w:val="24"/>
              </w:rPr>
            </w:pPr>
            <w:r>
              <w:rPr>
                <w:rFonts w:ascii="宋体" w:hAnsi="宋体" w:cs="宋体"/>
                <w:b/>
                <w:bCs/>
                <w:sz w:val="24"/>
              </w:rPr>
              <w:t>强化学习与双层优化法</w:t>
            </w:r>
          </w:p>
          <w:p w14:paraId="3F980AF0">
            <w:pPr>
              <w:spacing w:line="360" w:lineRule="auto"/>
              <w:ind w:firstLine="482" w:firstLineChars="200"/>
              <w:contextualSpacing/>
              <w:rPr>
                <w:rFonts w:hint="eastAsia" w:ascii="宋体" w:hAnsi="宋体" w:cs="宋体"/>
                <w:sz w:val="24"/>
              </w:rPr>
            </w:pPr>
            <w:r>
              <w:rPr>
                <w:rFonts w:ascii="宋体" w:hAnsi="宋体" w:cs="宋体"/>
                <w:b/>
                <w:bCs/>
                <w:sz w:val="24"/>
              </w:rPr>
              <w:t>内层优化</w:t>
            </w:r>
            <w:r>
              <w:rPr>
                <w:rFonts w:ascii="宋体" w:hAnsi="宋体" w:cs="宋体"/>
                <w:sz w:val="24"/>
              </w:rPr>
              <w:t>：通过梯度下降优化</w:t>
            </w:r>
            <w:r>
              <w:rPr>
                <w:rFonts w:hint="default" w:ascii="Times New Roman" w:hAnsi="Times New Roman" w:cs="Times New Roman"/>
                <w:sz w:val="24"/>
              </w:rPr>
              <w:t>Mamba/ViT</w:t>
            </w:r>
            <w:r>
              <w:rPr>
                <w:rFonts w:ascii="宋体" w:hAnsi="宋体" w:cs="宋体"/>
                <w:sz w:val="24"/>
              </w:rPr>
              <w:t>等主干网络的参数，最小化分类损失+拓扑惩罚损失。</w:t>
            </w:r>
            <w:r>
              <w:rPr>
                <w:rFonts w:ascii="宋体" w:hAnsi="宋体" w:cs="宋体"/>
                <w:b/>
                <w:bCs/>
                <w:sz w:val="24"/>
              </w:rPr>
              <w:t>外层优化</w:t>
            </w:r>
            <w:r>
              <w:rPr>
                <w:rFonts w:ascii="宋体" w:hAnsi="宋体" w:cs="宋体"/>
                <w:sz w:val="24"/>
              </w:rPr>
              <w:t>：利用强化学习优化父母模型的拓扑收缩策略，动态调整拓扑惩罚的强度，实现从简单到复杂的课程学习。</w:t>
            </w:r>
          </w:p>
          <w:p w14:paraId="46E865EA">
            <w:pPr>
              <w:pStyle w:val="19"/>
              <w:numPr>
                <w:ilvl w:val="0"/>
                <w:numId w:val="3"/>
              </w:numPr>
              <w:spacing w:line="360" w:lineRule="auto"/>
              <w:ind w:firstLineChars="0"/>
              <w:contextualSpacing/>
              <w:rPr>
                <w:rFonts w:hint="eastAsia" w:ascii="宋体" w:hAnsi="宋体" w:cs="宋体"/>
                <w:b/>
                <w:bCs/>
                <w:sz w:val="24"/>
              </w:rPr>
            </w:pPr>
            <w:r>
              <w:rPr>
                <w:rFonts w:ascii="宋体" w:hAnsi="宋体" w:cs="宋体"/>
                <w:b/>
                <w:bCs/>
                <w:sz w:val="24"/>
              </w:rPr>
              <w:t>交叉对比与消融实验法</w:t>
            </w:r>
          </w:p>
          <w:p w14:paraId="5C9A9BD8">
            <w:pPr>
              <w:spacing w:line="360" w:lineRule="auto"/>
              <w:ind w:firstLine="480" w:firstLineChars="200"/>
              <w:contextualSpacing/>
              <w:rPr>
                <w:rFonts w:hint="eastAsia" w:ascii="宋体" w:hAnsi="宋体" w:cs="宋体"/>
                <w:sz w:val="24"/>
              </w:rPr>
            </w:pPr>
            <w:r>
              <w:rPr>
                <w:rFonts w:ascii="宋体" w:hAnsi="宋体" w:cs="宋体"/>
                <w:sz w:val="24"/>
              </w:rPr>
              <w:t>在标准的全球鸟声数据集上，对提出的</w:t>
            </w:r>
            <w:r>
              <w:rPr>
                <w:rFonts w:hint="default" w:ascii="Times New Roman" w:hAnsi="Times New Roman" w:cs="Times New Roman"/>
                <w:sz w:val="24"/>
              </w:rPr>
              <w:t>mCAF</w:t>
            </w:r>
            <w:r>
              <w:rPr>
                <w:rFonts w:ascii="宋体" w:hAnsi="宋体" w:cs="宋体"/>
                <w:sz w:val="24"/>
              </w:rPr>
              <w:t>前端、拓扑收缩机制和泰勒截断策略进行严格的控制变量消融实验</w:t>
            </w:r>
            <w:r>
              <w:rPr>
                <w:rFonts w:hint="eastAsia" w:ascii="宋体" w:hAnsi="宋体" w:cs="宋体"/>
                <w:sz w:val="24"/>
              </w:rPr>
              <w:t>，</w:t>
            </w:r>
            <w:r>
              <w:rPr>
                <w:rFonts w:ascii="宋体" w:hAnsi="宋体" w:cs="宋体"/>
                <w:sz w:val="24"/>
              </w:rPr>
              <w:t>验证各模块的有效性。</w:t>
            </w:r>
          </w:p>
          <w:p w14:paraId="3259A581">
            <w:pPr>
              <w:pStyle w:val="19"/>
              <w:numPr>
                <w:ilvl w:val="0"/>
                <w:numId w:val="3"/>
              </w:numPr>
              <w:spacing w:line="360" w:lineRule="auto"/>
              <w:ind w:firstLineChars="0"/>
              <w:contextualSpacing/>
              <w:rPr>
                <w:rFonts w:hint="eastAsia" w:ascii="宋体" w:hAnsi="宋体" w:cs="宋体"/>
                <w:b/>
                <w:bCs/>
                <w:sz w:val="24"/>
              </w:rPr>
            </w:pPr>
            <w:r>
              <w:rPr>
                <w:rFonts w:ascii="宋体" w:hAnsi="宋体" w:cs="宋体"/>
                <w:b/>
                <w:bCs/>
                <w:sz w:val="24"/>
              </w:rPr>
              <w:t>多模型对比实验法</w:t>
            </w:r>
          </w:p>
          <w:p w14:paraId="342F1F41">
            <w:pPr>
              <w:spacing w:line="360" w:lineRule="auto"/>
              <w:ind w:firstLine="480" w:firstLineChars="200"/>
              <w:contextualSpacing/>
              <w:rPr>
                <w:rFonts w:hint="eastAsia" w:ascii="宋体" w:hAnsi="宋体" w:cs="宋体"/>
                <w:sz w:val="24"/>
              </w:rPr>
            </w:pPr>
            <w:r>
              <w:rPr>
                <w:rFonts w:ascii="宋体" w:hAnsi="宋体" w:cs="宋体"/>
                <w:sz w:val="24"/>
              </w:rPr>
              <w:t>在同一数据集上系统对比</w:t>
            </w:r>
            <w:r>
              <w:rPr>
                <w:rFonts w:hint="eastAsia" w:ascii="宋体" w:hAnsi="宋体" w:cs="宋体"/>
                <w:sz w:val="24"/>
              </w:rPr>
              <w:t>多种</w:t>
            </w:r>
            <w:r>
              <w:rPr>
                <w:rFonts w:ascii="宋体" w:hAnsi="宋体" w:cs="宋体"/>
                <w:sz w:val="24"/>
              </w:rPr>
              <w:t>模型架构</w:t>
            </w:r>
            <w:r>
              <w:rPr>
                <w:rFonts w:hint="eastAsia" w:ascii="宋体" w:hAnsi="宋体" w:cs="宋体"/>
                <w:sz w:val="24"/>
              </w:rPr>
              <w:t>，</w:t>
            </w:r>
            <w:r>
              <w:rPr>
                <w:rFonts w:ascii="宋体" w:hAnsi="宋体" w:cs="宋体"/>
                <w:sz w:val="24"/>
              </w:rPr>
              <w:t>记录训练时间、准确率等指标，建立完整的模型性能对比表格。</w:t>
            </w:r>
          </w:p>
          <w:p w14:paraId="0ECECED7">
            <w:pPr>
              <w:pStyle w:val="19"/>
              <w:numPr>
                <w:ilvl w:val="0"/>
                <w:numId w:val="3"/>
              </w:numPr>
              <w:spacing w:line="360" w:lineRule="auto"/>
              <w:ind w:firstLineChars="0"/>
              <w:contextualSpacing/>
              <w:rPr>
                <w:rFonts w:hint="eastAsia" w:ascii="宋体" w:hAnsi="宋体" w:cs="宋体"/>
                <w:b/>
                <w:bCs/>
                <w:sz w:val="24"/>
              </w:rPr>
            </w:pPr>
            <w:r>
              <w:rPr>
                <w:rFonts w:ascii="宋体" w:hAnsi="宋体" w:cs="宋体"/>
                <w:b/>
                <w:bCs/>
                <w:sz w:val="24"/>
              </w:rPr>
              <w:t>轻量化优化与边缘部署验证法</w:t>
            </w:r>
          </w:p>
          <w:p w14:paraId="2EE1D9DC">
            <w:pPr>
              <w:spacing w:line="360" w:lineRule="auto"/>
              <w:ind w:firstLine="480" w:firstLineChars="200"/>
              <w:contextualSpacing/>
              <w:rPr>
                <w:rFonts w:hint="eastAsia" w:ascii="宋体" w:hAnsi="宋体" w:cs="宋体"/>
                <w:sz w:val="24"/>
              </w:rPr>
            </w:pPr>
            <w:r>
              <w:rPr>
                <w:rFonts w:ascii="宋体" w:hAnsi="宋体" w:cs="宋体"/>
                <w:sz w:val="24"/>
              </w:rPr>
              <w:t>采用知识蒸馏、结构化剪枝和量化感知训练</w:t>
            </w:r>
            <w:r>
              <w:rPr>
                <w:rFonts w:hint="default" w:ascii="Times New Roman" w:hAnsi="Times New Roman" w:cs="Times New Roman"/>
                <w:sz w:val="24"/>
              </w:rPr>
              <w:t>（QAT）</w:t>
            </w:r>
            <w:r>
              <w:rPr>
                <w:rFonts w:ascii="宋体" w:hAnsi="宋体" w:cs="宋体"/>
                <w:sz w:val="24"/>
              </w:rPr>
              <w:t>的联合优化流水线。将优化后的模型进一步转为</w:t>
            </w:r>
            <w:r>
              <w:rPr>
                <w:rFonts w:hint="default" w:ascii="Times New Roman" w:hAnsi="Times New Roman" w:cs="Times New Roman"/>
                <w:sz w:val="24"/>
              </w:rPr>
              <w:t>TensorRT</w:t>
            </w:r>
            <w:r>
              <w:rPr>
                <w:rFonts w:ascii="宋体" w:hAnsi="宋体" w:cs="宋体"/>
                <w:sz w:val="24"/>
              </w:rPr>
              <w:t>和</w:t>
            </w:r>
            <w:r>
              <w:rPr>
                <w:rFonts w:hint="default" w:ascii="Times New Roman" w:hAnsi="Times New Roman" w:cs="Times New Roman"/>
                <w:sz w:val="24"/>
              </w:rPr>
              <w:t>TFLite</w:t>
            </w:r>
            <w:r>
              <w:rPr>
                <w:rFonts w:ascii="宋体" w:hAnsi="宋体" w:cs="宋体"/>
                <w:sz w:val="24"/>
              </w:rPr>
              <w:t>，在真实边缘设备上测试推理时间、内存占用和识别准确率</w:t>
            </w:r>
            <w:r>
              <w:rPr>
                <w:rFonts w:hint="eastAsia" w:ascii="宋体" w:hAnsi="宋体" w:cs="宋体"/>
                <w:sz w:val="24"/>
              </w:rPr>
              <w:t>等</w:t>
            </w:r>
            <w:r>
              <w:rPr>
                <w:rFonts w:ascii="宋体" w:hAnsi="宋体" w:cs="宋体"/>
                <w:sz w:val="24"/>
              </w:rPr>
              <w:t>。</w:t>
            </w:r>
          </w:p>
          <w:p w14:paraId="296F98E7">
            <w:pPr>
              <w:pStyle w:val="7"/>
              <w:widowControl/>
              <w:numPr>
                <w:ilvl w:val="0"/>
                <w:numId w:val="2"/>
              </w:numPr>
              <w:spacing w:beforeAutospacing="0" w:after="100" w:line="360" w:lineRule="auto"/>
              <w:contextualSpacing/>
              <w:rPr>
                <w:rFonts w:hint="eastAsia" w:ascii="宋体" w:hAnsi="宋体" w:cs="sans-serif"/>
                <w:b/>
                <w:bCs/>
              </w:rPr>
            </w:pPr>
            <w:r>
              <w:rPr>
                <w:rFonts w:ascii="宋体" w:hAnsi="宋体" w:cs="sans-serif"/>
                <w:b/>
                <w:bCs/>
              </w:rPr>
              <w:t>技术路线</w:t>
            </w:r>
          </w:p>
          <w:p w14:paraId="2BD2D48D">
            <w:pPr>
              <w:pStyle w:val="7"/>
              <w:numPr>
                <w:ilvl w:val="0"/>
                <w:numId w:val="4"/>
              </w:numPr>
              <w:spacing w:beforeAutospacing="0" w:afterAutospacing="0" w:line="360" w:lineRule="auto"/>
              <w:contextualSpacing/>
              <w:rPr>
                <w:rFonts w:hint="eastAsia" w:ascii="宋体" w:hAnsi="宋体" w:cs="sans-serif"/>
                <w:b/>
                <w:bCs/>
              </w:rPr>
            </w:pPr>
            <w:r>
              <w:rPr>
                <w:rFonts w:ascii="宋体" w:hAnsi="宋体" w:cs="sans-serif"/>
                <w:b/>
                <w:bCs/>
              </w:rPr>
              <w:t>数据准备与预处理</w:t>
            </w:r>
          </w:p>
          <w:p w14:paraId="5230E4D6">
            <w:pPr>
              <w:pStyle w:val="7"/>
              <w:numPr>
                <w:ilvl w:val="0"/>
                <w:numId w:val="5"/>
              </w:numPr>
              <w:spacing w:beforeAutospacing="0" w:afterAutospacing="0" w:line="360" w:lineRule="auto"/>
              <w:contextualSpacing/>
              <w:rPr>
                <w:rFonts w:hint="eastAsia" w:ascii="宋体" w:hAnsi="宋体" w:cs="sans-serif"/>
              </w:rPr>
            </w:pPr>
            <w:r>
              <w:rPr>
                <w:rFonts w:ascii="宋体" w:hAnsi="宋体" w:cs="sans-serif"/>
              </w:rPr>
              <w:t>多源数据采集</w:t>
            </w:r>
          </w:p>
          <w:p w14:paraId="4B0D879D">
            <w:pPr>
              <w:pStyle w:val="7"/>
              <w:numPr>
                <w:ilvl w:val="0"/>
                <w:numId w:val="5"/>
              </w:numPr>
              <w:spacing w:beforeAutospacing="0" w:afterAutospacing="0" w:line="360" w:lineRule="auto"/>
              <w:contextualSpacing/>
              <w:rPr>
                <w:rFonts w:hint="eastAsia" w:ascii="宋体" w:hAnsi="宋体" w:cs="sans-serif"/>
              </w:rPr>
            </w:pPr>
            <w:r>
              <w:rPr>
                <w:rFonts w:ascii="宋体" w:hAnsi="宋体" w:cs="sans-serif"/>
              </w:rPr>
              <w:t>数据标准化</w:t>
            </w:r>
          </w:p>
          <w:p w14:paraId="3AB13C08">
            <w:pPr>
              <w:pStyle w:val="7"/>
              <w:numPr>
                <w:ilvl w:val="0"/>
                <w:numId w:val="5"/>
              </w:numPr>
              <w:spacing w:beforeAutospacing="0" w:afterAutospacing="0" w:line="360" w:lineRule="auto"/>
              <w:contextualSpacing/>
              <w:rPr>
                <w:rFonts w:hint="eastAsia" w:ascii="宋体" w:hAnsi="宋体" w:cs="sans-serif"/>
              </w:rPr>
            </w:pPr>
            <w:r>
              <w:rPr>
                <w:rFonts w:ascii="宋体" w:hAnsi="宋体" w:cs="sans-serif"/>
              </w:rPr>
              <w:t>特征提取与增强</w:t>
            </w:r>
          </w:p>
          <w:p w14:paraId="3C58D406">
            <w:pPr>
              <w:pStyle w:val="7"/>
              <w:numPr>
                <w:ilvl w:val="0"/>
                <w:numId w:val="4"/>
              </w:numPr>
              <w:spacing w:beforeAutospacing="0" w:afterAutospacing="0" w:line="360" w:lineRule="auto"/>
              <w:contextualSpacing/>
              <w:rPr>
                <w:rFonts w:hint="eastAsia" w:ascii="宋体" w:hAnsi="宋体" w:cs="sans-serif"/>
                <w:b/>
                <w:bCs/>
              </w:rPr>
            </w:pPr>
            <w:r>
              <w:rPr>
                <w:rFonts w:ascii="宋体" w:hAnsi="宋体" w:cs="sans-serif"/>
                <w:b/>
                <w:bCs/>
              </w:rPr>
              <w:t>Stage 1：流形约束前端（mCAF）</w:t>
            </w:r>
          </w:p>
          <w:p w14:paraId="36CAD135">
            <w:pPr>
              <w:pStyle w:val="7"/>
              <w:numPr>
                <w:ilvl w:val="0"/>
                <w:numId w:val="6"/>
              </w:numPr>
              <w:spacing w:beforeAutospacing="0" w:afterAutospacing="0" w:line="360" w:lineRule="auto"/>
              <w:contextualSpacing/>
              <w:rPr>
                <w:rFonts w:hint="eastAsia" w:ascii="宋体" w:hAnsi="宋体" w:cs="sans-serif"/>
              </w:rPr>
            </w:pPr>
            <w:r>
              <w:rPr>
                <w:rFonts w:ascii="宋体" w:hAnsi="宋体" w:cs="sans-serif"/>
              </w:rPr>
              <w:t>可学习滤波器组特征提取</w:t>
            </w:r>
          </w:p>
          <w:p w14:paraId="1DC8AEBB">
            <w:pPr>
              <w:pStyle w:val="7"/>
              <w:numPr>
                <w:ilvl w:val="0"/>
                <w:numId w:val="6"/>
              </w:numPr>
              <w:spacing w:beforeAutospacing="0" w:afterAutospacing="0" w:line="360" w:lineRule="auto"/>
              <w:contextualSpacing/>
              <w:rPr>
                <w:rFonts w:hint="eastAsia" w:ascii="宋体" w:hAnsi="宋体" w:cs="sans-serif"/>
              </w:rPr>
            </w:pPr>
            <w:r>
              <w:rPr>
                <w:rFonts w:hint="default" w:ascii="Times New Roman" w:hAnsi="Times New Roman" w:cs="Times New Roman"/>
              </w:rPr>
              <w:t>Sinkhorn-Knopp</w:t>
            </w:r>
            <w:r>
              <w:rPr>
                <w:rFonts w:ascii="宋体" w:hAnsi="宋体" w:cs="sans-serif"/>
              </w:rPr>
              <w:t xml:space="preserve"> 迭代优化</w:t>
            </w:r>
          </w:p>
          <w:p w14:paraId="36E3F28F">
            <w:pPr>
              <w:pStyle w:val="7"/>
              <w:numPr>
                <w:ilvl w:val="0"/>
                <w:numId w:val="6"/>
              </w:numPr>
              <w:spacing w:beforeAutospacing="0" w:afterAutospacing="0" w:line="360" w:lineRule="auto"/>
              <w:contextualSpacing/>
              <w:rPr>
                <w:rFonts w:hint="eastAsia" w:ascii="宋体" w:hAnsi="宋体" w:cs="sans-serif"/>
              </w:rPr>
            </w:pPr>
            <w:r>
              <w:rPr>
                <w:rFonts w:ascii="宋体" w:hAnsi="宋体" w:cs="sans-serif"/>
              </w:rPr>
              <w:t>双随机矩阵流形约束</w:t>
            </w:r>
          </w:p>
          <w:p w14:paraId="45BB192B">
            <w:pPr>
              <w:pStyle w:val="7"/>
              <w:numPr>
                <w:ilvl w:val="0"/>
                <w:numId w:val="6"/>
              </w:numPr>
              <w:spacing w:beforeAutospacing="0" w:afterAutospacing="0" w:line="360" w:lineRule="auto"/>
              <w:contextualSpacing/>
              <w:rPr>
                <w:rFonts w:hint="eastAsia" w:ascii="宋体" w:hAnsi="宋体" w:cs="sans-serif"/>
              </w:rPr>
            </w:pPr>
            <w:r>
              <w:rPr>
                <w:rFonts w:ascii="宋体" w:hAnsi="宋体" w:cs="sans-serif"/>
              </w:rPr>
              <w:t>输出：流形约束增强的梅尔频谱特征</w:t>
            </w:r>
          </w:p>
          <w:p w14:paraId="35C15812">
            <w:pPr>
              <w:pStyle w:val="7"/>
              <w:numPr>
                <w:ilvl w:val="0"/>
                <w:numId w:val="4"/>
              </w:numPr>
              <w:spacing w:beforeAutospacing="0" w:afterAutospacing="0" w:line="360" w:lineRule="auto"/>
              <w:contextualSpacing/>
              <w:rPr>
                <w:rFonts w:hint="eastAsia" w:ascii="宋体" w:hAnsi="宋体" w:cs="sans-serif"/>
                <w:b/>
                <w:bCs/>
              </w:rPr>
            </w:pPr>
            <w:r>
              <w:rPr>
                <w:rFonts w:ascii="宋体" w:hAnsi="宋体" w:cs="sans-serif"/>
                <w:b/>
                <w:bCs/>
              </w:rPr>
              <w:t>Stage 2：拓扑动态收缩机制</w:t>
            </w:r>
          </w:p>
          <w:p w14:paraId="555C6F06">
            <w:pPr>
              <w:pStyle w:val="7"/>
              <w:numPr>
                <w:ilvl w:val="0"/>
                <w:numId w:val="7"/>
              </w:numPr>
              <w:spacing w:beforeAutospacing="0" w:afterAutospacing="0" w:line="360" w:lineRule="auto"/>
              <w:contextualSpacing/>
              <w:rPr>
                <w:rFonts w:hint="eastAsia" w:ascii="宋体" w:hAnsi="宋体" w:cs="sans-serif"/>
              </w:rPr>
            </w:pPr>
            <w:r>
              <w:rPr>
                <w:rFonts w:ascii="宋体" w:hAnsi="宋体" w:cs="sans-serif"/>
              </w:rPr>
              <w:t>持续同调计算</w:t>
            </w:r>
          </w:p>
          <w:p w14:paraId="561C13C4">
            <w:pPr>
              <w:pStyle w:val="7"/>
              <w:numPr>
                <w:ilvl w:val="0"/>
                <w:numId w:val="7"/>
              </w:numPr>
              <w:spacing w:beforeAutospacing="0" w:afterAutospacing="0" w:line="360" w:lineRule="auto"/>
              <w:contextualSpacing/>
              <w:rPr>
                <w:rFonts w:hint="eastAsia" w:ascii="宋体" w:hAnsi="宋体" w:cs="sans-serif"/>
              </w:rPr>
            </w:pPr>
            <w:r>
              <w:rPr>
                <w:rFonts w:ascii="宋体" w:hAnsi="宋体" w:cs="sans-serif"/>
              </w:rPr>
              <w:t>贝蒂数拓扑特征提取</w:t>
            </w:r>
          </w:p>
          <w:p w14:paraId="0E2F3733">
            <w:pPr>
              <w:pStyle w:val="7"/>
              <w:numPr>
                <w:ilvl w:val="0"/>
                <w:numId w:val="7"/>
              </w:numPr>
              <w:spacing w:beforeAutospacing="0" w:afterAutospacing="0" w:line="360" w:lineRule="auto"/>
              <w:contextualSpacing/>
              <w:rPr>
                <w:rFonts w:hint="eastAsia" w:ascii="宋体" w:hAnsi="宋体" w:cs="sans-serif"/>
              </w:rPr>
            </w:pPr>
            <w:r>
              <w:rPr>
                <w:rFonts w:ascii="宋体" w:hAnsi="宋体" w:cs="sans-serif"/>
              </w:rPr>
              <w:t>拓扑感知损失函数构建</w:t>
            </w:r>
          </w:p>
          <w:p w14:paraId="39B5D9C6">
            <w:pPr>
              <w:pStyle w:val="7"/>
              <w:numPr>
                <w:ilvl w:val="0"/>
                <w:numId w:val="7"/>
              </w:numPr>
              <w:spacing w:beforeAutospacing="0" w:afterAutospacing="0" w:line="360" w:lineRule="auto"/>
              <w:contextualSpacing/>
              <w:rPr>
                <w:rFonts w:hint="eastAsia" w:ascii="宋体" w:hAnsi="宋体" w:cs="sans-serif"/>
              </w:rPr>
            </w:pPr>
            <w:r>
              <w:rPr>
                <w:rFonts w:ascii="宋体" w:hAnsi="宋体" w:cs="sans-serif"/>
              </w:rPr>
              <w:t>动态拓扑收缩强度调整</w:t>
            </w:r>
          </w:p>
          <w:p w14:paraId="10705527">
            <w:pPr>
              <w:pStyle w:val="7"/>
              <w:numPr>
                <w:ilvl w:val="0"/>
                <w:numId w:val="4"/>
              </w:numPr>
              <w:spacing w:beforeAutospacing="0" w:afterAutospacing="0" w:line="360" w:lineRule="auto"/>
              <w:contextualSpacing/>
              <w:rPr>
                <w:rFonts w:hint="eastAsia" w:ascii="宋体" w:hAnsi="宋体" w:cs="sans-serif"/>
                <w:b/>
                <w:bCs/>
              </w:rPr>
            </w:pPr>
            <w:r>
              <w:rPr>
                <w:rFonts w:ascii="宋体" w:hAnsi="宋体" w:cs="sans-serif"/>
                <w:b/>
                <w:bCs/>
              </w:rPr>
              <w:t>Stage 3：多模型对比实验</w:t>
            </w:r>
          </w:p>
          <w:p w14:paraId="407F72F0">
            <w:pPr>
              <w:pStyle w:val="7"/>
              <w:numPr>
                <w:ilvl w:val="0"/>
                <w:numId w:val="8"/>
              </w:numPr>
              <w:spacing w:beforeAutospacing="0" w:afterAutospacing="0" w:line="360" w:lineRule="auto"/>
              <w:contextualSpacing/>
              <w:rPr>
                <w:rFonts w:hint="eastAsia" w:ascii="宋体" w:hAnsi="宋体" w:cs="sans-serif"/>
              </w:rPr>
            </w:pPr>
            <w:r>
              <w:rPr>
                <w:rFonts w:ascii="宋体" w:hAnsi="宋体" w:cs="sans-serif"/>
              </w:rPr>
              <w:t>模型选型</w:t>
            </w:r>
          </w:p>
          <w:p w14:paraId="4788F68D">
            <w:pPr>
              <w:pStyle w:val="7"/>
              <w:numPr>
                <w:ilvl w:val="0"/>
                <w:numId w:val="8"/>
              </w:numPr>
              <w:spacing w:beforeAutospacing="0" w:afterAutospacing="0" w:line="360" w:lineRule="auto"/>
              <w:contextualSpacing/>
              <w:rPr>
                <w:rFonts w:hint="eastAsia" w:ascii="宋体" w:hAnsi="宋体" w:cs="sans-serif"/>
              </w:rPr>
            </w:pPr>
            <w:r>
              <w:rPr>
                <w:rFonts w:ascii="宋体" w:hAnsi="宋体" w:cs="sans-serif"/>
              </w:rPr>
              <w:t>统一评估指标</w:t>
            </w:r>
          </w:p>
          <w:p w14:paraId="6C675F94">
            <w:pPr>
              <w:pStyle w:val="7"/>
              <w:numPr>
                <w:ilvl w:val="0"/>
                <w:numId w:val="4"/>
              </w:numPr>
              <w:spacing w:beforeAutospacing="0" w:afterAutospacing="0" w:line="360" w:lineRule="auto"/>
              <w:contextualSpacing/>
              <w:rPr>
                <w:rFonts w:hint="eastAsia" w:ascii="宋体" w:hAnsi="宋体" w:cs="sans-serif"/>
                <w:b/>
                <w:bCs/>
              </w:rPr>
            </w:pPr>
            <w:r>
              <w:rPr>
                <w:rFonts w:ascii="宋体" w:hAnsi="宋体" w:cs="sans-serif"/>
                <w:b/>
                <w:bCs/>
              </w:rPr>
              <w:t>Stage 4：轻量化优化与边缘部署</w:t>
            </w:r>
          </w:p>
          <w:p w14:paraId="54CAA13B">
            <w:pPr>
              <w:pStyle w:val="7"/>
              <w:numPr>
                <w:ilvl w:val="0"/>
                <w:numId w:val="9"/>
              </w:numPr>
              <w:spacing w:beforeAutospacing="0" w:afterAutospacing="0" w:line="360" w:lineRule="auto"/>
              <w:contextualSpacing/>
              <w:rPr>
                <w:rFonts w:hint="eastAsia" w:ascii="宋体" w:hAnsi="宋体" w:cs="sans-serif"/>
              </w:rPr>
            </w:pPr>
            <w:r>
              <w:rPr>
                <w:rFonts w:ascii="宋体" w:hAnsi="宋体" w:cs="sans-serif"/>
              </w:rPr>
              <w:t>模型压缩流水线</w:t>
            </w:r>
          </w:p>
          <w:p w14:paraId="1A48BF7D">
            <w:pPr>
              <w:pStyle w:val="7"/>
              <w:numPr>
                <w:ilvl w:val="0"/>
                <w:numId w:val="9"/>
              </w:numPr>
              <w:spacing w:beforeAutospacing="0" w:afterAutospacing="0" w:line="360" w:lineRule="auto"/>
              <w:contextualSpacing/>
              <w:rPr>
                <w:rFonts w:hint="eastAsia" w:ascii="宋体" w:hAnsi="宋体" w:cs="sans-serif"/>
              </w:rPr>
            </w:pPr>
            <w:r>
              <w:rPr>
                <w:rFonts w:ascii="宋体" w:hAnsi="宋体" w:cs="sans-serif"/>
              </w:rPr>
              <w:t>边缘设备部署测试</w:t>
            </w:r>
          </w:p>
          <w:p w14:paraId="5BD5B1C4">
            <w:pPr>
              <w:pStyle w:val="7"/>
              <w:numPr>
                <w:ilvl w:val="0"/>
                <w:numId w:val="4"/>
              </w:numPr>
              <w:spacing w:beforeAutospacing="0" w:afterAutospacing="0" w:line="360" w:lineRule="auto"/>
              <w:contextualSpacing/>
              <w:rPr>
                <w:rFonts w:hint="eastAsia" w:ascii="宋体" w:hAnsi="宋体" w:cs="sans-serif"/>
                <w:b/>
                <w:bCs/>
              </w:rPr>
            </w:pPr>
            <w:r>
              <w:rPr>
                <w:rFonts w:ascii="宋体" w:hAnsi="宋体" w:cs="sans-serif"/>
                <w:b/>
                <w:bCs/>
              </w:rPr>
              <w:t>系统集成与成果输出</w:t>
            </w:r>
          </w:p>
          <w:p w14:paraId="6199348F">
            <w:pPr>
              <w:pStyle w:val="7"/>
              <w:widowControl/>
              <w:spacing w:beforeAutospacing="0" w:line="360" w:lineRule="auto"/>
              <w:contextualSpacing/>
              <w:rPr>
                <w:rFonts w:hint="eastAsia" w:ascii="宋体" w:hAnsi="宋体" w:cs="sans-serif"/>
                <w:b/>
                <w:bCs/>
              </w:rPr>
            </w:pPr>
          </w:p>
          <w:p w14:paraId="5636ED35">
            <w:pPr>
              <w:pStyle w:val="7"/>
              <w:widowControl/>
              <w:numPr>
                <w:ilvl w:val="0"/>
                <w:numId w:val="2"/>
              </w:numPr>
              <w:spacing w:beforeAutospacing="0" w:line="360" w:lineRule="auto"/>
              <w:contextualSpacing/>
              <w:rPr>
                <w:rFonts w:hint="eastAsia" w:ascii="宋体" w:hAnsi="宋体" w:cs="sans-serif"/>
                <w:b/>
                <w:bCs/>
              </w:rPr>
            </w:pPr>
            <w:r>
              <w:rPr>
                <w:rFonts w:ascii="宋体" w:hAnsi="宋体" w:cs="sans-serif"/>
                <w:b/>
                <w:bCs/>
              </w:rPr>
              <w:t>实验方案</w:t>
            </w:r>
          </w:p>
          <w:p w14:paraId="1436DFE6">
            <w:pPr>
              <w:pStyle w:val="7"/>
              <w:numPr>
                <w:ilvl w:val="0"/>
                <w:numId w:val="10"/>
              </w:numPr>
              <w:spacing w:line="360" w:lineRule="auto"/>
              <w:contextualSpacing/>
              <w:rPr>
                <w:rFonts w:hint="eastAsia" w:ascii="宋体" w:hAnsi="宋体" w:cs="sans-serif"/>
                <w:b/>
                <w:bCs/>
              </w:rPr>
            </w:pPr>
            <w:r>
              <w:rPr>
                <w:rFonts w:ascii="宋体" w:hAnsi="宋体" w:cs="sans-serif"/>
                <w:b/>
                <w:bCs/>
              </w:rPr>
              <w:t>实验一：</w:t>
            </w:r>
            <w:r>
              <w:rPr>
                <w:rFonts w:hint="default" w:ascii="Times New Roman" w:hAnsi="Times New Roman" w:cs="Times New Roman"/>
                <w:b/>
                <w:bCs/>
              </w:rPr>
              <w:t>mCAF</w:t>
            </w:r>
            <w:r>
              <w:rPr>
                <w:rFonts w:ascii="宋体" w:hAnsi="宋体" w:cs="sans-serif"/>
                <w:b/>
                <w:bCs/>
              </w:rPr>
              <w:t>前端有效性验证</w:t>
            </w:r>
          </w:p>
          <w:p w14:paraId="05B48416">
            <w:pPr>
              <w:pStyle w:val="7"/>
              <w:numPr>
                <w:ilvl w:val="1"/>
                <w:numId w:val="10"/>
              </w:numPr>
              <w:spacing w:line="360" w:lineRule="auto"/>
              <w:contextualSpacing/>
              <w:rPr>
                <w:rFonts w:hint="eastAsia" w:ascii="宋体" w:hAnsi="宋体" w:cs="sans-serif"/>
              </w:rPr>
            </w:pPr>
            <w:r>
              <w:rPr>
                <w:rFonts w:ascii="宋体" w:hAnsi="宋体" w:cs="sans-serif"/>
                <w:b/>
                <w:bCs/>
              </w:rPr>
              <w:t>目的</w:t>
            </w:r>
            <w:r>
              <w:rPr>
                <w:rFonts w:ascii="宋体" w:hAnsi="宋体" w:cs="sans-serif"/>
              </w:rPr>
              <w:t>：验证流形约束可学习滤波器（</w:t>
            </w:r>
            <w:r>
              <w:rPr>
                <w:rFonts w:hint="default" w:ascii="Times New Roman" w:hAnsi="Times New Roman" w:cs="Times New Roman"/>
              </w:rPr>
              <w:t>mCAF</w:t>
            </w:r>
            <w:r>
              <w:rPr>
                <w:rFonts w:ascii="宋体" w:hAnsi="宋体" w:cs="sans-serif"/>
              </w:rPr>
              <w:t>）相比传统</w:t>
            </w:r>
            <w:r>
              <w:rPr>
                <w:rFonts w:hint="default" w:ascii="Times New Roman" w:hAnsi="Times New Roman" w:cs="Times New Roman"/>
              </w:rPr>
              <w:t>Log-Mel</w:t>
            </w:r>
            <w:r>
              <w:rPr>
                <w:rFonts w:ascii="宋体" w:hAnsi="宋体" w:cs="sans-serif"/>
              </w:rPr>
              <w:t>和</w:t>
            </w:r>
            <w:r>
              <w:rPr>
                <w:rFonts w:hint="default" w:ascii="Times New Roman" w:hAnsi="Times New Roman" w:cs="Times New Roman"/>
              </w:rPr>
              <w:t>LEAF</w:t>
            </w:r>
            <w:r>
              <w:rPr>
                <w:rFonts w:ascii="宋体" w:hAnsi="宋体" w:cs="sans-serif"/>
              </w:rPr>
              <w:t>前端的优势</w:t>
            </w:r>
          </w:p>
          <w:p w14:paraId="7270C5F0">
            <w:pPr>
              <w:pStyle w:val="7"/>
              <w:numPr>
                <w:ilvl w:val="1"/>
                <w:numId w:val="10"/>
              </w:numPr>
              <w:spacing w:line="360" w:lineRule="auto"/>
              <w:contextualSpacing/>
              <w:rPr>
                <w:rFonts w:hint="eastAsia" w:ascii="宋体" w:hAnsi="宋体" w:cs="sans-serif"/>
              </w:rPr>
            </w:pPr>
            <w:r>
              <w:rPr>
                <w:rFonts w:ascii="宋体" w:hAnsi="宋体" w:cs="sans-serif"/>
                <w:b/>
                <w:bCs/>
              </w:rPr>
              <w:t>评估指标</w:t>
            </w:r>
            <w:r>
              <w:rPr>
                <w:rFonts w:ascii="宋体" w:hAnsi="宋体" w:cs="sans-serif"/>
              </w:rPr>
              <w:t>：准确率、梯度范数变化曲线</w:t>
            </w:r>
          </w:p>
          <w:p w14:paraId="6B6677AE">
            <w:pPr>
              <w:pStyle w:val="7"/>
              <w:numPr>
                <w:ilvl w:val="1"/>
                <w:numId w:val="10"/>
              </w:numPr>
              <w:spacing w:line="360" w:lineRule="auto"/>
              <w:contextualSpacing/>
              <w:rPr>
                <w:rFonts w:hint="eastAsia" w:ascii="宋体" w:hAnsi="宋体" w:cs="sans-serif"/>
                <w:b/>
                <w:bCs/>
              </w:rPr>
            </w:pPr>
            <w:r>
              <w:rPr>
                <w:rFonts w:ascii="宋体" w:hAnsi="宋体" w:cs="sans-serif"/>
                <w:b/>
                <w:bCs/>
              </w:rPr>
              <w:t>预期结果：</w:t>
            </w:r>
            <w:r>
              <w:rPr>
                <w:rFonts w:hint="default" w:ascii="Times New Roman" w:hAnsi="Times New Roman" w:cs="Times New Roman"/>
              </w:rPr>
              <w:t>mCAF</w:t>
            </w:r>
            <w:r>
              <w:rPr>
                <w:rFonts w:ascii="宋体" w:hAnsi="宋体" w:cs="sans-serif"/>
              </w:rPr>
              <w:t>在低</w:t>
            </w:r>
            <w:r>
              <w:rPr>
                <w:rFonts w:hint="default" w:ascii="Times New Roman" w:hAnsi="Times New Roman" w:cs="Times New Roman"/>
              </w:rPr>
              <w:t>SNR</w:t>
            </w:r>
            <w:r>
              <w:rPr>
                <w:rFonts w:ascii="宋体" w:hAnsi="宋体" w:cs="sans-serif"/>
              </w:rPr>
              <w:t>条件下准确率提升5-8%，梯度范数保持稳定</w:t>
            </w:r>
          </w:p>
          <w:p w14:paraId="550A32D7">
            <w:pPr>
              <w:pStyle w:val="7"/>
              <w:numPr>
                <w:ilvl w:val="0"/>
                <w:numId w:val="10"/>
              </w:numPr>
              <w:spacing w:line="360" w:lineRule="auto"/>
              <w:contextualSpacing/>
              <w:rPr>
                <w:rFonts w:hint="eastAsia" w:ascii="宋体" w:hAnsi="宋体" w:cs="sans-serif"/>
                <w:b/>
                <w:bCs/>
              </w:rPr>
            </w:pPr>
            <w:r>
              <w:rPr>
                <w:rFonts w:ascii="宋体" w:hAnsi="宋体" w:cs="sans-serif"/>
                <w:b/>
                <w:bCs/>
              </w:rPr>
              <w:t>实验二：拓扑收缩机制消融实验</w:t>
            </w:r>
          </w:p>
          <w:p w14:paraId="41AD56F1">
            <w:pPr>
              <w:pStyle w:val="7"/>
              <w:numPr>
                <w:ilvl w:val="1"/>
                <w:numId w:val="10"/>
              </w:numPr>
              <w:spacing w:line="360" w:lineRule="auto"/>
              <w:contextualSpacing/>
              <w:rPr>
                <w:rFonts w:hint="eastAsia" w:ascii="宋体" w:hAnsi="宋体" w:cs="sans-serif"/>
                <w:b/>
                <w:bCs/>
              </w:rPr>
            </w:pPr>
            <w:r>
              <w:rPr>
                <w:rFonts w:ascii="宋体" w:hAnsi="宋体" w:cs="sans-serif"/>
                <w:b/>
                <w:bCs/>
              </w:rPr>
              <w:t>目的：验证拓扑动态收缩机制对噪声鲁棒性的贡献</w:t>
            </w:r>
          </w:p>
          <w:p w14:paraId="21A1C8A8">
            <w:pPr>
              <w:pStyle w:val="7"/>
              <w:numPr>
                <w:ilvl w:val="1"/>
                <w:numId w:val="10"/>
              </w:numPr>
              <w:spacing w:line="360" w:lineRule="auto"/>
              <w:contextualSpacing/>
              <w:rPr>
                <w:rFonts w:hint="eastAsia" w:ascii="宋体" w:hAnsi="宋体" w:cs="sans-serif"/>
                <w:b/>
                <w:bCs/>
              </w:rPr>
            </w:pPr>
            <w:r>
              <w:rPr>
                <w:rFonts w:ascii="宋体" w:hAnsi="宋体" w:cs="sans-serif"/>
                <w:b/>
                <w:bCs/>
              </w:rPr>
              <w:t>评估指标</w:t>
            </w:r>
            <w:r>
              <w:rPr>
                <w:rFonts w:ascii="宋体" w:hAnsi="宋体" w:cs="sans-serif"/>
              </w:rPr>
              <w:t>：准确率、潜空间可视化、贝蒂数变化轨迹</w:t>
            </w:r>
          </w:p>
          <w:p w14:paraId="569B873B">
            <w:pPr>
              <w:pStyle w:val="7"/>
              <w:numPr>
                <w:ilvl w:val="1"/>
                <w:numId w:val="10"/>
              </w:numPr>
              <w:spacing w:line="360" w:lineRule="auto"/>
              <w:contextualSpacing/>
              <w:rPr>
                <w:rFonts w:hint="eastAsia" w:ascii="宋体" w:hAnsi="宋体" w:cs="sans-serif"/>
              </w:rPr>
            </w:pPr>
            <w:r>
              <w:rPr>
                <w:rFonts w:ascii="宋体" w:hAnsi="宋体" w:cs="sans-serif"/>
                <w:b/>
                <w:bCs/>
              </w:rPr>
              <w:t>预期结果：</w:t>
            </w:r>
            <w:r>
              <w:rPr>
                <w:rFonts w:ascii="宋体" w:hAnsi="宋体" w:cs="sans-serif"/>
              </w:rPr>
              <w:t>动态拓扑收缩在噪声环境下准确率提升10%以上，潜空间聚类更清晰</w:t>
            </w:r>
          </w:p>
          <w:p w14:paraId="279FD719">
            <w:pPr>
              <w:pStyle w:val="7"/>
              <w:numPr>
                <w:ilvl w:val="0"/>
                <w:numId w:val="10"/>
              </w:numPr>
              <w:spacing w:line="360" w:lineRule="auto"/>
              <w:contextualSpacing/>
              <w:rPr>
                <w:rFonts w:hint="eastAsia" w:ascii="宋体" w:hAnsi="宋体" w:cs="sans-serif"/>
                <w:b/>
                <w:bCs/>
              </w:rPr>
            </w:pPr>
            <w:r>
              <w:rPr>
                <w:rFonts w:ascii="宋体" w:hAnsi="宋体" w:cs="sans-serif"/>
                <w:b/>
                <w:bCs/>
              </w:rPr>
              <w:t>实验三：多模型全面对比实验</w:t>
            </w:r>
          </w:p>
          <w:p w14:paraId="3A0BACCE">
            <w:pPr>
              <w:pStyle w:val="7"/>
              <w:numPr>
                <w:ilvl w:val="1"/>
                <w:numId w:val="10"/>
              </w:numPr>
              <w:spacing w:line="360" w:lineRule="auto"/>
              <w:contextualSpacing/>
              <w:rPr>
                <w:rFonts w:hint="eastAsia" w:ascii="宋体" w:hAnsi="宋体" w:cs="sans-serif"/>
                <w:b/>
                <w:bCs/>
              </w:rPr>
            </w:pPr>
            <w:r>
              <w:rPr>
                <w:rFonts w:ascii="宋体" w:hAnsi="宋体" w:cs="sans-serif"/>
                <w:b/>
                <w:bCs/>
              </w:rPr>
              <w:t>目的：在同一数据集上系统对比各类模型的性能，为轻量化选择提供依据</w:t>
            </w:r>
          </w:p>
          <w:p w14:paraId="7D36223B">
            <w:pPr>
              <w:pStyle w:val="7"/>
              <w:numPr>
                <w:ilvl w:val="1"/>
                <w:numId w:val="10"/>
              </w:numPr>
              <w:spacing w:line="360" w:lineRule="auto"/>
              <w:contextualSpacing/>
              <w:rPr>
                <w:rFonts w:hint="eastAsia" w:ascii="宋体" w:hAnsi="宋体" w:cs="sans-serif"/>
                <w:b/>
                <w:bCs/>
              </w:rPr>
            </w:pPr>
            <w:r>
              <w:rPr>
                <w:rFonts w:ascii="宋体" w:hAnsi="宋体" w:cs="sans-serif"/>
                <w:b/>
                <w:bCs/>
              </w:rPr>
              <w:t>评估指标</w:t>
            </w:r>
            <w:r>
              <w:rPr>
                <w:rFonts w:ascii="宋体" w:hAnsi="宋体" w:cs="sans-serif"/>
              </w:rPr>
              <w:t>：准确率、</w:t>
            </w:r>
            <w:r>
              <w:rPr>
                <w:rFonts w:hint="default" w:ascii="Times New Roman" w:hAnsi="Times New Roman" w:cs="Times New Roman"/>
              </w:rPr>
              <w:t>F1-score</w:t>
            </w:r>
            <w:r>
              <w:rPr>
                <w:rFonts w:ascii="宋体" w:hAnsi="宋体" w:cs="sans-serif"/>
              </w:rPr>
              <w:t>、参数量、训练时间、推理速度</w:t>
            </w:r>
          </w:p>
          <w:p w14:paraId="20CC30F7">
            <w:pPr>
              <w:pStyle w:val="7"/>
              <w:numPr>
                <w:ilvl w:val="1"/>
                <w:numId w:val="10"/>
              </w:numPr>
              <w:spacing w:line="360" w:lineRule="auto"/>
              <w:contextualSpacing/>
              <w:rPr>
                <w:rFonts w:hint="eastAsia" w:ascii="宋体" w:hAnsi="宋体" w:cs="sans-serif"/>
                <w:b/>
                <w:bCs/>
              </w:rPr>
            </w:pPr>
            <w:r>
              <w:rPr>
                <w:rFonts w:ascii="宋体" w:hAnsi="宋体" w:cs="sans-serif"/>
                <w:b/>
                <w:bCs/>
              </w:rPr>
              <w:t>预期结果：建立完整模型性能对比表格，识别精度-效率最佳平衡点</w:t>
            </w:r>
          </w:p>
          <w:p w14:paraId="547F2D33">
            <w:pPr>
              <w:pStyle w:val="7"/>
              <w:numPr>
                <w:ilvl w:val="0"/>
                <w:numId w:val="10"/>
              </w:numPr>
              <w:spacing w:line="360" w:lineRule="auto"/>
              <w:contextualSpacing/>
              <w:rPr>
                <w:rFonts w:hint="eastAsia" w:ascii="宋体" w:hAnsi="宋体" w:cs="sans-serif"/>
                <w:b/>
                <w:bCs/>
              </w:rPr>
            </w:pPr>
            <w:r>
              <w:rPr>
                <w:rFonts w:ascii="宋体" w:hAnsi="宋体" w:cs="sans-serif"/>
                <w:b/>
                <w:bCs/>
              </w:rPr>
              <w:t>实验四：轻量化联合优化实验</w:t>
            </w:r>
          </w:p>
          <w:p w14:paraId="2DF5E395">
            <w:pPr>
              <w:pStyle w:val="7"/>
              <w:numPr>
                <w:ilvl w:val="1"/>
                <w:numId w:val="10"/>
              </w:numPr>
              <w:spacing w:line="360" w:lineRule="auto"/>
              <w:contextualSpacing/>
              <w:rPr>
                <w:rFonts w:hint="eastAsia" w:ascii="宋体" w:hAnsi="宋体" w:cs="sans-serif"/>
              </w:rPr>
            </w:pPr>
            <w:r>
              <w:rPr>
                <w:rFonts w:ascii="宋体" w:hAnsi="宋体" w:cs="sans-serif"/>
                <w:b/>
                <w:bCs/>
              </w:rPr>
              <w:t>目的：</w:t>
            </w:r>
            <w:r>
              <w:rPr>
                <w:rFonts w:ascii="宋体" w:hAnsi="宋体" w:cs="sans-serif"/>
              </w:rPr>
              <w:t>验证"蒸馏+剪枝+量化"联合优化策略的效果</w:t>
            </w:r>
          </w:p>
          <w:p w14:paraId="4D1DF8C7">
            <w:pPr>
              <w:pStyle w:val="7"/>
              <w:numPr>
                <w:ilvl w:val="1"/>
                <w:numId w:val="10"/>
              </w:numPr>
              <w:spacing w:line="360" w:lineRule="auto"/>
              <w:contextualSpacing/>
              <w:rPr>
                <w:rFonts w:hint="eastAsia" w:ascii="宋体" w:hAnsi="宋体" w:cs="sans-serif"/>
                <w:b/>
                <w:bCs/>
              </w:rPr>
            </w:pPr>
            <w:r>
              <w:rPr>
                <w:rFonts w:ascii="宋体" w:hAnsi="宋体" w:cs="sans-serif"/>
                <w:b/>
                <w:bCs/>
              </w:rPr>
              <w:t>评估指标</w:t>
            </w:r>
            <w:r>
              <w:rPr>
                <w:rFonts w:ascii="宋体" w:hAnsi="宋体" w:cs="sans-serif"/>
              </w:rPr>
              <w:t>：模型体积、推理速度、准确率损失</w:t>
            </w:r>
          </w:p>
          <w:p w14:paraId="72E1D406">
            <w:pPr>
              <w:pStyle w:val="7"/>
              <w:numPr>
                <w:ilvl w:val="1"/>
                <w:numId w:val="10"/>
              </w:numPr>
              <w:spacing w:line="360" w:lineRule="auto"/>
              <w:contextualSpacing/>
              <w:rPr>
                <w:rFonts w:hint="eastAsia" w:ascii="宋体" w:hAnsi="宋体"/>
                <w:b/>
              </w:rPr>
            </w:pPr>
            <w:r>
              <w:rPr>
                <w:rFonts w:ascii="宋体" w:hAnsi="宋体" w:cs="sans-serif"/>
                <w:b/>
                <w:bCs/>
              </w:rPr>
              <w:t>预期结果：</w:t>
            </w:r>
            <w:r>
              <w:rPr>
                <w:rFonts w:ascii="宋体" w:hAnsi="宋体" w:cs="sans-serif"/>
              </w:rPr>
              <w:t>联合优化后模型体积压缩80%以上，推理速度提升5-10倍，准确率损失</w:t>
            </w:r>
          </w:p>
        </w:tc>
      </w:tr>
      <w:tr w14:paraId="1968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9375" w:type="dxa"/>
            <w:vAlign w:val="center"/>
          </w:tcPr>
          <w:p w14:paraId="21857F11">
            <w:pPr>
              <w:jc w:val="left"/>
              <w:rPr>
                <w:rFonts w:hint="eastAsia" w:ascii="宋体" w:hAnsi="宋体"/>
                <w:b/>
                <w:sz w:val="24"/>
              </w:rPr>
            </w:pPr>
            <w:r>
              <w:rPr>
                <w:rFonts w:hint="eastAsia"/>
                <w:b/>
                <w:sz w:val="24"/>
              </w:rPr>
              <w:t>（二）项目实施年度计划</w:t>
            </w:r>
          </w:p>
        </w:tc>
      </w:tr>
      <w:tr w14:paraId="09E2C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375" w:type="dxa"/>
          </w:tcPr>
          <w:p w14:paraId="51C710A2">
            <w:pPr>
              <w:pStyle w:val="7"/>
              <w:widowControl/>
              <w:numPr>
                <w:ilvl w:val="0"/>
                <w:numId w:val="11"/>
              </w:numPr>
              <w:rPr>
                <w:rFonts w:hint="eastAsia" w:ascii="宋体" w:hAnsi="宋体"/>
              </w:rPr>
            </w:pPr>
            <w:r>
              <w:rPr>
                <w:rFonts w:ascii="宋体" w:hAnsi="宋体"/>
                <w:b/>
                <w:bCs/>
              </w:rPr>
              <w:t>第一阶段：理论筑基与数学算子实现 (202</w:t>
            </w:r>
            <w:r>
              <w:rPr>
                <w:rFonts w:hint="eastAsia" w:ascii="宋体" w:hAnsi="宋体"/>
                <w:b/>
                <w:bCs/>
              </w:rPr>
              <w:t>6</w:t>
            </w:r>
            <w:r>
              <w:rPr>
                <w:rFonts w:ascii="宋体" w:hAnsi="宋体"/>
                <w:b/>
                <w:bCs/>
              </w:rPr>
              <w:t>.</w:t>
            </w:r>
            <w:r>
              <w:rPr>
                <w:rFonts w:hint="eastAsia" w:ascii="宋体" w:hAnsi="宋体"/>
                <w:b/>
                <w:bCs/>
              </w:rPr>
              <w:t>3</w:t>
            </w:r>
            <w:r>
              <w:rPr>
                <w:rFonts w:ascii="宋体" w:hAnsi="宋体"/>
                <w:b/>
                <w:bCs/>
              </w:rPr>
              <w:t>-202</w:t>
            </w:r>
            <w:r>
              <w:rPr>
                <w:rFonts w:hint="eastAsia" w:ascii="宋体" w:hAnsi="宋体"/>
                <w:b/>
                <w:bCs/>
              </w:rPr>
              <w:t>6</w:t>
            </w:r>
            <w:r>
              <w:rPr>
                <w:rFonts w:ascii="宋体" w:hAnsi="宋体"/>
                <w:b/>
                <w:bCs/>
              </w:rPr>
              <w:t>.</w:t>
            </w:r>
            <w:r>
              <w:rPr>
                <w:rFonts w:hint="eastAsia" w:ascii="宋体" w:hAnsi="宋体"/>
                <w:b/>
                <w:bCs/>
              </w:rPr>
              <w:t>9</w:t>
            </w:r>
            <w:r>
              <w:rPr>
                <w:rFonts w:ascii="宋体" w:hAnsi="宋体"/>
                <w:b/>
                <w:bCs/>
              </w:rPr>
              <w:t>)</w:t>
            </w:r>
          </w:p>
          <w:p w14:paraId="5CD5FFBE">
            <w:pPr>
              <w:pStyle w:val="7"/>
              <w:widowControl/>
              <w:ind w:firstLine="480" w:firstLineChars="200"/>
              <w:rPr>
                <w:rFonts w:hint="eastAsia" w:ascii="宋体" w:hAnsi="宋体"/>
              </w:rPr>
            </w:pPr>
            <w:r>
              <w:rPr>
                <w:rFonts w:ascii="宋体" w:hAnsi="宋体"/>
              </w:rPr>
              <w:t>深入研读信息论与课程学习顶会文献。完成鸟声公开数据集的清洗与筛选。重点使用</w:t>
            </w:r>
            <w:r>
              <w:rPr>
                <w:rFonts w:hint="default" w:ascii="Times New Roman" w:hAnsi="Times New Roman" w:cs="Times New Roman"/>
              </w:rPr>
              <w:t>Python</w:t>
            </w:r>
            <w:r>
              <w:rPr>
                <w:rFonts w:ascii="宋体" w:hAnsi="宋体"/>
              </w:rPr>
              <w:t>编写基于</w:t>
            </w:r>
            <w:r>
              <w:rPr>
                <w:rFonts w:hint="default" w:ascii="Times New Roman" w:hAnsi="Times New Roman" w:cs="Times New Roman"/>
              </w:rPr>
              <w:t>Sinkhorn</w:t>
            </w:r>
            <w:r>
              <w:rPr>
                <w:rFonts w:ascii="宋体" w:hAnsi="宋体"/>
              </w:rPr>
              <w:t>算法的</w:t>
            </w:r>
            <w:r>
              <w:rPr>
                <w:rFonts w:hint="default" w:ascii="Times New Roman" w:hAnsi="Times New Roman" w:cs="Times New Roman"/>
              </w:rPr>
              <w:t>mCAF</w:t>
            </w:r>
            <w:r>
              <w:rPr>
                <w:rFonts w:ascii="宋体" w:hAnsi="宋体"/>
              </w:rPr>
              <w:t>前端自定义算子，并在小样本上验证其李普希茨有界性。</w:t>
            </w:r>
          </w:p>
          <w:p w14:paraId="18C0F1F8">
            <w:pPr>
              <w:pStyle w:val="7"/>
              <w:widowControl/>
              <w:numPr>
                <w:ilvl w:val="0"/>
                <w:numId w:val="11"/>
              </w:numPr>
              <w:rPr>
                <w:rFonts w:hint="eastAsia" w:ascii="宋体" w:hAnsi="宋体"/>
                <w:b/>
                <w:bCs/>
              </w:rPr>
            </w:pPr>
            <w:r>
              <w:rPr>
                <w:rFonts w:ascii="宋体" w:hAnsi="宋体"/>
                <w:b/>
                <w:bCs/>
              </w:rPr>
              <w:t>第二阶段：骨干网络对接与拓扑演化实验 (202</w:t>
            </w:r>
            <w:r>
              <w:rPr>
                <w:rFonts w:hint="eastAsia" w:ascii="宋体" w:hAnsi="宋体"/>
                <w:b/>
                <w:bCs/>
              </w:rPr>
              <w:t>6</w:t>
            </w:r>
            <w:r>
              <w:rPr>
                <w:rFonts w:ascii="宋体" w:hAnsi="宋体"/>
                <w:b/>
                <w:bCs/>
              </w:rPr>
              <w:t>.</w:t>
            </w:r>
            <w:r>
              <w:rPr>
                <w:rFonts w:hint="eastAsia" w:ascii="宋体" w:hAnsi="宋体"/>
                <w:b/>
                <w:bCs/>
              </w:rPr>
              <w:t>9</w:t>
            </w:r>
            <w:r>
              <w:rPr>
                <w:rFonts w:ascii="宋体" w:hAnsi="宋体"/>
                <w:b/>
                <w:bCs/>
              </w:rPr>
              <w:t>-202</w:t>
            </w:r>
            <w:r>
              <w:rPr>
                <w:rFonts w:hint="eastAsia" w:ascii="宋体" w:hAnsi="宋体"/>
                <w:b/>
                <w:bCs/>
              </w:rPr>
              <w:t>6</w:t>
            </w:r>
            <w:r>
              <w:rPr>
                <w:rFonts w:ascii="宋体" w:hAnsi="宋体"/>
                <w:b/>
                <w:bCs/>
              </w:rPr>
              <w:t>.</w:t>
            </w:r>
            <w:r>
              <w:rPr>
                <w:rFonts w:hint="eastAsia" w:ascii="宋体" w:hAnsi="宋体"/>
                <w:b/>
                <w:bCs/>
              </w:rPr>
              <w:t>12</w:t>
            </w:r>
            <w:r>
              <w:rPr>
                <w:rFonts w:ascii="宋体" w:hAnsi="宋体"/>
                <w:b/>
                <w:bCs/>
              </w:rPr>
              <w:t>)</w:t>
            </w:r>
          </w:p>
          <w:p w14:paraId="3D0F77AF">
            <w:pPr>
              <w:pStyle w:val="7"/>
              <w:widowControl/>
              <w:ind w:firstLine="480" w:firstLineChars="200"/>
              <w:rPr>
                <w:rFonts w:hint="eastAsia" w:ascii="宋体" w:hAnsi="宋体"/>
              </w:rPr>
            </w:pPr>
            <w:r>
              <w:rPr>
                <w:rFonts w:ascii="宋体" w:hAnsi="宋体"/>
              </w:rPr>
              <w:t>将</w:t>
            </w:r>
            <w:r>
              <w:rPr>
                <w:rFonts w:hint="default" w:ascii="Times New Roman" w:hAnsi="Times New Roman" w:cs="Times New Roman"/>
              </w:rPr>
              <w:t>mCAF</w:t>
            </w:r>
            <w:r>
              <w:rPr>
                <w:rFonts w:ascii="宋体" w:hAnsi="宋体"/>
              </w:rPr>
              <w:t>与</w:t>
            </w:r>
            <w:r>
              <w:rPr>
                <w:rFonts w:hint="default" w:ascii="Times New Roman" w:hAnsi="Times New Roman" w:cs="Times New Roman"/>
              </w:rPr>
              <w:t>Mamba</w:t>
            </w:r>
            <w:r>
              <w:rPr>
                <w:rFonts w:ascii="宋体" w:hAnsi="宋体"/>
              </w:rPr>
              <w:t>架构对接。深入研究 TDA 理论，在训练循环中加入实时持续同调计算。进行实验以观察在强制拓扑收缩下，环境噪声带来的高阶几何冗余如何被消除。</w:t>
            </w:r>
          </w:p>
          <w:p w14:paraId="156F3E15">
            <w:pPr>
              <w:pStyle w:val="7"/>
              <w:widowControl/>
              <w:numPr>
                <w:ilvl w:val="0"/>
                <w:numId w:val="11"/>
              </w:numPr>
              <w:rPr>
                <w:rFonts w:hint="eastAsia" w:ascii="宋体" w:hAnsi="宋体"/>
                <w:b/>
                <w:bCs/>
              </w:rPr>
            </w:pPr>
            <w:r>
              <w:rPr>
                <w:rFonts w:ascii="宋体" w:hAnsi="宋体"/>
                <w:b/>
                <w:bCs/>
              </w:rPr>
              <w:t>第</w:t>
            </w:r>
            <w:r>
              <w:rPr>
                <w:rFonts w:hint="eastAsia" w:ascii="宋体" w:hAnsi="宋体"/>
                <w:b/>
                <w:bCs/>
              </w:rPr>
              <w:t>三</w:t>
            </w:r>
            <w:r>
              <w:rPr>
                <w:rFonts w:ascii="宋体" w:hAnsi="宋体"/>
                <w:b/>
                <w:bCs/>
              </w:rPr>
              <w:t>阶段：系统软件开发与成果转化 (202</w:t>
            </w:r>
            <w:r>
              <w:rPr>
                <w:rFonts w:hint="eastAsia" w:ascii="宋体" w:hAnsi="宋体"/>
                <w:b/>
                <w:bCs/>
              </w:rPr>
              <w:t>6</w:t>
            </w:r>
            <w:r>
              <w:rPr>
                <w:rFonts w:ascii="宋体" w:hAnsi="宋体"/>
                <w:b/>
                <w:bCs/>
              </w:rPr>
              <w:t>.</w:t>
            </w:r>
            <w:r>
              <w:rPr>
                <w:rFonts w:hint="eastAsia" w:ascii="宋体" w:hAnsi="宋体"/>
                <w:b/>
                <w:bCs/>
              </w:rPr>
              <w:t>12</w:t>
            </w:r>
            <w:r>
              <w:rPr>
                <w:rFonts w:ascii="宋体" w:hAnsi="宋体"/>
                <w:b/>
                <w:bCs/>
              </w:rPr>
              <w:t>-202</w:t>
            </w:r>
            <w:r>
              <w:rPr>
                <w:rFonts w:hint="eastAsia" w:ascii="宋体" w:hAnsi="宋体"/>
                <w:b/>
                <w:bCs/>
              </w:rPr>
              <w:t>7.9</w:t>
            </w:r>
            <w:r>
              <w:rPr>
                <w:rFonts w:ascii="宋体" w:hAnsi="宋体"/>
                <w:b/>
                <w:bCs/>
              </w:rPr>
              <w:t>)</w:t>
            </w:r>
          </w:p>
          <w:p w14:paraId="5CD462C7">
            <w:pPr>
              <w:pStyle w:val="7"/>
              <w:widowControl/>
              <w:ind w:firstLine="480" w:firstLineChars="200"/>
              <w:rPr>
                <w:rFonts w:hint="eastAsia" w:ascii="宋体" w:hAnsi="宋体"/>
              </w:rPr>
            </w:pPr>
            <w:r>
              <w:rPr>
                <w:rFonts w:ascii="宋体" w:hAnsi="宋体"/>
              </w:rPr>
              <w:t>设计可视化前端系统，将后台的复杂张量运算打包封装。进行全面的模型基准测试。撰写高水平学术论文，申请软件著作权/专利，准备结题答辩资料。</w:t>
            </w:r>
          </w:p>
        </w:tc>
      </w:tr>
    </w:tbl>
    <w:p w14:paraId="3E23CE94">
      <w:pPr>
        <w:rPr>
          <w:rFonts w:hint="eastAsia" w:ascii="宋体" w:hAnsi="宋体"/>
          <w:sz w:val="28"/>
          <w:szCs w:val="28"/>
        </w:rPr>
      </w:pPr>
      <w:r>
        <w:rPr>
          <w:rFonts w:hint="eastAsia" w:ascii="宋体" w:hAnsi="宋体"/>
          <w:sz w:val="28"/>
          <w:szCs w:val="28"/>
        </w:rPr>
        <w:t>五、项目研究基础</w:t>
      </w:r>
    </w:p>
    <w:tbl>
      <w:tblPr>
        <w:tblStyle w:val="8"/>
        <w:tblpPr w:leftFromText="180" w:rightFromText="180" w:vertAnchor="text" w:horzAnchor="margin" w:tblpXSpec="center" w:tblpY="122"/>
        <w:tblW w:w="93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41"/>
      </w:tblGrid>
      <w:tr w14:paraId="4349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9341" w:type="dxa"/>
            <w:vAlign w:val="center"/>
          </w:tcPr>
          <w:p w14:paraId="34785E98">
            <w:pPr>
              <w:jc w:val="left"/>
              <w:rPr>
                <w:rFonts w:hint="eastAsia" w:ascii="宋体" w:hAnsi="宋体"/>
                <w:b/>
                <w:sz w:val="24"/>
              </w:rPr>
            </w:pPr>
            <w:r>
              <w:rPr>
                <w:rFonts w:hint="eastAsia" w:ascii="宋体" w:hAnsi="宋体"/>
                <w:b/>
                <w:sz w:val="24"/>
              </w:rPr>
              <w:t>（一）与本项目有关的研究积累和已取得的成绩（限300字）</w:t>
            </w:r>
          </w:p>
        </w:tc>
      </w:tr>
      <w:tr w14:paraId="5B9B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9341" w:type="dxa"/>
            <w:vAlign w:val="center"/>
          </w:tcPr>
          <w:p w14:paraId="03CF6CD3">
            <w:pPr>
              <w:pStyle w:val="19"/>
              <w:numPr>
                <w:ilvl w:val="0"/>
                <w:numId w:val="12"/>
              </w:numPr>
              <w:spacing w:line="440" w:lineRule="atLeast"/>
              <w:ind w:firstLineChars="0"/>
              <w:jc w:val="left"/>
              <w:rPr>
                <w:rFonts w:hint="eastAsia" w:ascii="宋体" w:hAnsi="宋体" w:cs="宋体"/>
                <w:sz w:val="24"/>
              </w:rPr>
            </w:pPr>
            <w:r>
              <w:rPr>
                <w:rFonts w:ascii="宋体" w:hAnsi="宋体" w:cs="宋体"/>
                <w:sz w:val="24"/>
              </w:rPr>
              <w:t>团队已完成对深度学习基础理论的系统学习，并熟练掌握</w:t>
            </w:r>
            <w:r>
              <w:rPr>
                <w:rFonts w:hint="default" w:ascii="Times New Roman" w:hAnsi="Times New Roman" w:cs="Times New Roman"/>
                <w:sz w:val="24"/>
              </w:rPr>
              <w:t>PyTorch</w:t>
            </w:r>
            <w:r>
              <w:rPr>
                <w:rFonts w:ascii="宋体" w:hAnsi="宋体" w:cs="宋体"/>
                <w:sz w:val="24"/>
              </w:rPr>
              <w:t>框架。已查阅大量</w:t>
            </w:r>
            <w:r>
              <w:rPr>
                <w:rFonts w:hint="default" w:ascii="Times New Roman" w:hAnsi="Times New Roman" w:cs="Times New Roman"/>
                <w:sz w:val="24"/>
              </w:rPr>
              <w:t xml:space="preserve">CVPR、NeurIPS </w:t>
            </w:r>
            <w:r>
              <w:rPr>
                <w:rFonts w:ascii="宋体" w:hAnsi="宋体" w:cs="宋体"/>
                <w:sz w:val="24"/>
              </w:rPr>
              <w:t xml:space="preserve">等顶会关于特征工程、序列建模和拓扑数据分析的文献，利用文献管理工具进行归类。 </w:t>
            </w:r>
          </w:p>
          <w:p w14:paraId="478E8416">
            <w:pPr>
              <w:pStyle w:val="19"/>
              <w:numPr>
                <w:ilvl w:val="0"/>
                <w:numId w:val="12"/>
              </w:numPr>
              <w:spacing w:line="440" w:lineRule="atLeast"/>
              <w:ind w:firstLineChars="0"/>
              <w:jc w:val="left"/>
              <w:rPr>
                <w:rFonts w:hint="eastAsia" w:ascii="宋体" w:hAnsi="宋体" w:cs="宋体"/>
                <w:sz w:val="24"/>
              </w:rPr>
            </w:pPr>
            <w:r>
              <w:rPr>
                <w:rFonts w:ascii="宋体" w:hAnsi="宋体" w:cs="宋体"/>
                <w:sz w:val="24"/>
              </w:rPr>
              <w:t>已成功获取包含多种鸟类叫声及其对应野外噪声背景的大规模基准数据集，并完成了基于</w:t>
            </w:r>
            <w:r>
              <w:rPr>
                <w:rFonts w:hint="default" w:ascii="Times New Roman" w:hAnsi="Times New Roman" w:cs="Times New Roman"/>
                <w:sz w:val="24"/>
              </w:rPr>
              <w:t>Log-Mel</w:t>
            </w:r>
            <w:r>
              <w:rPr>
                <w:rFonts w:ascii="宋体" w:hAnsi="宋体" w:cs="宋体"/>
                <w:sz w:val="24"/>
              </w:rPr>
              <w:t xml:space="preserve">频谱图的初步数据清洗和基线模型（如 </w:t>
            </w:r>
            <w:r>
              <w:rPr>
                <w:rFonts w:hint="default" w:ascii="Times New Roman" w:hAnsi="Times New Roman" w:cs="Times New Roman"/>
                <w:sz w:val="24"/>
              </w:rPr>
              <w:t>ResNet</w:t>
            </w:r>
            <w:r>
              <w:rPr>
                <w:rFonts w:ascii="宋体" w:hAnsi="宋体" w:cs="宋体"/>
                <w:sz w:val="24"/>
              </w:rPr>
              <w:t>）搭建。</w:t>
            </w:r>
          </w:p>
          <w:p w14:paraId="416E2AFD">
            <w:pPr>
              <w:pStyle w:val="19"/>
              <w:numPr>
                <w:ilvl w:val="0"/>
                <w:numId w:val="12"/>
              </w:numPr>
              <w:spacing w:line="440" w:lineRule="atLeast"/>
              <w:ind w:firstLineChars="0"/>
              <w:jc w:val="left"/>
              <w:rPr>
                <w:rFonts w:hint="eastAsia" w:ascii="宋体" w:hAnsi="宋体" w:cs="宋体"/>
                <w:sz w:val="24"/>
              </w:rPr>
            </w:pPr>
            <w:r>
              <w:rPr>
                <w:rFonts w:ascii="宋体" w:hAnsi="宋体" w:cs="宋体"/>
                <w:sz w:val="24"/>
              </w:rPr>
              <w:t>指导教师指导下，团队对状态空间模型（如</w:t>
            </w:r>
            <w:r>
              <w:rPr>
                <w:rFonts w:hint="default" w:ascii="Times New Roman" w:hAnsi="Times New Roman" w:cs="Times New Roman"/>
                <w:sz w:val="24"/>
              </w:rPr>
              <w:t>Mamba</w:t>
            </w:r>
            <w:r>
              <w:rPr>
                <w:rFonts w:ascii="宋体" w:hAnsi="宋体" w:cs="宋体"/>
                <w:sz w:val="24"/>
              </w:rPr>
              <w:t>）和图论基础有了深刻理解。团队成员已在小型脚本中初步跑通了求解矩阵双随机约束的迭代算法，为</w:t>
            </w:r>
            <w:r>
              <w:rPr>
                <w:rFonts w:hint="default" w:ascii="Times New Roman" w:hAnsi="Times New Roman" w:cs="Times New Roman"/>
                <w:sz w:val="24"/>
              </w:rPr>
              <w:t>mCAF</w:t>
            </w:r>
            <w:r>
              <w:rPr>
                <w:rFonts w:ascii="宋体" w:hAnsi="宋体" w:cs="宋体"/>
                <w:sz w:val="24"/>
              </w:rPr>
              <w:t xml:space="preserve">的研发奠定了坚实的代码和数学基础。 </w:t>
            </w:r>
          </w:p>
          <w:p w14:paraId="3A741470">
            <w:pPr>
              <w:pStyle w:val="19"/>
              <w:numPr>
                <w:ilvl w:val="0"/>
                <w:numId w:val="12"/>
              </w:numPr>
              <w:spacing w:line="440" w:lineRule="atLeast"/>
              <w:ind w:firstLineChars="0"/>
              <w:jc w:val="left"/>
              <w:rPr>
                <w:rFonts w:hint="eastAsia" w:ascii="宋体" w:hAnsi="宋体" w:cs="宋体"/>
                <w:sz w:val="24"/>
              </w:rPr>
            </w:pPr>
            <w:r>
              <w:rPr>
                <w:rFonts w:ascii="宋体" w:hAnsi="宋体" w:cs="宋体"/>
                <w:sz w:val="24"/>
              </w:rPr>
              <w:t>针对知识蒸馏中的模式崩塌问题，团队曾尝试使用简单的启发式控制，验证了引入外部难度控制器的必要性。</w:t>
            </w:r>
          </w:p>
          <w:p w14:paraId="5EC58C14">
            <w:pPr>
              <w:jc w:val="left"/>
              <w:rPr>
                <w:rFonts w:hint="eastAsia" w:ascii="宋体" w:hAnsi="宋体"/>
                <w:b/>
                <w:sz w:val="24"/>
              </w:rPr>
            </w:pPr>
          </w:p>
        </w:tc>
      </w:tr>
      <w:tr w14:paraId="039AC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9341" w:type="dxa"/>
            <w:vAlign w:val="center"/>
          </w:tcPr>
          <w:p w14:paraId="357939C2">
            <w:pPr>
              <w:jc w:val="left"/>
              <w:rPr>
                <w:rFonts w:hint="eastAsia" w:ascii="宋体" w:hAnsi="宋体"/>
                <w:sz w:val="24"/>
              </w:rPr>
            </w:pPr>
            <w:r>
              <w:rPr>
                <w:rFonts w:hint="eastAsia" w:ascii="宋体" w:hAnsi="宋体"/>
                <w:b/>
                <w:sz w:val="24"/>
              </w:rPr>
              <w:t>（二）已具备的研究条件、设备条件等（限200字）</w:t>
            </w:r>
          </w:p>
        </w:tc>
      </w:tr>
      <w:tr w14:paraId="1C8E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0" w:hRule="atLeast"/>
        </w:trPr>
        <w:tc>
          <w:tcPr>
            <w:tcW w:w="9341" w:type="dxa"/>
            <w:vAlign w:val="center"/>
          </w:tcPr>
          <w:p w14:paraId="15DCDB70">
            <w:pPr>
              <w:spacing w:line="440" w:lineRule="atLeast"/>
              <w:ind w:firstLine="480" w:firstLineChars="200"/>
              <w:jc w:val="left"/>
              <w:rPr>
                <w:rFonts w:hint="eastAsia" w:ascii="宋体" w:hAnsi="宋体"/>
                <w:sz w:val="24"/>
              </w:rPr>
            </w:pPr>
            <w:r>
              <w:rPr>
                <w:rFonts w:ascii="宋体" w:hAnsi="宋体" w:cs="宋体"/>
                <w:sz w:val="24"/>
              </w:rPr>
              <w:t>本小组的指导老师长期在</w:t>
            </w:r>
            <w:r>
              <w:rPr>
                <w:rFonts w:hint="eastAsia" w:ascii="宋体" w:hAnsi="宋体" w:cs="宋体"/>
                <w:sz w:val="24"/>
              </w:rPr>
              <w:t>王新阳</w:t>
            </w:r>
            <w:r>
              <w:rPr>
                <w:rFonts w:ascii="宋体" w:hAnsi="宋体" w:cs="宋体"/>
                <w:sz w:val="24"/>
              </w:rPr>
              <w:t xml:space="preserve">实验室从事深度学习、大数据分析、声学信号处理等相关领域理论研究和应用研发，科研经验丰富。小组成员具备良好的高等数学、线性代数和算法数据结构基础，编程能力较强。实验室具备充足的算力支持，包括多台配备高性能 </w:t>
            </w:r>
            <w:r>
              <w:rPr>
                <w:rFonts w:hint="default" w:ascii="Times New Roman" w:hAnsi="Times New Roman" w:cs="Times New Roman"/>
                <w:sz w:val="24"/>
              </w:rPr>
              <w:t>GPU（</w:t>
            </w:r>
            <w:r>
              <w:rPr>
                <w:rFonts w:ascii="宋体" w:hAnsi="宋体" w:cs="宋体"/>
                <w:sz w:val="24"/>
              </w:rPr>
              <w:t xml:space="preserve">如 </w:t>
            </w:r>
            <w:r>
              <w:rPr>
                <w:rFonts w:hint="default" w:ascii="Times New Roman" w:hAnsi="Times New Roman" w:cs="Times New Roman"/>
                <w:sz w:val="24"/>
              </w:rPr>
              <w:t xml:space="preserve">NVIDIA RTX </w:t>
            </w:r>
            <w:r>
              <w:rPr>
                <w:rFonts w:ascii="宋体" w:hAnsi="宋体" w:cs="宋体"/>
                <w:sz w:val="24"/>
              </w:rPr>
              <w:t>3090/4090）的深度学习工作站，以及先进的服务器集群，完全能够满足本项目中复杂的二维傅里叶变换、拓扑同调计算及大规模网络训练的硬件需求。</w:t>
            </w:r>
          </w:p>
        </w:tc>
      </w:tr>
      <w:tr w14:paraId="57E3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9341" w:type="dxa"/>
            <w:vAlign w:val="center"/>
          </w:tcPr>
          <w:p w14:paraId="67384626">
            <w:pPr>
              <w:jc w:val="left"/>
              <w:rPr>
                <w:rFonts w:hint="eastAsia" w:ascii="宋体" w:hAnsi="宋体"/>
                <w:sz w:val="24"/>
              </w:rPr>
            </w:pPr>
            <w:r>
              <w:rPr>
                <w:rFonts w:hint="eastAsia" w:ascii="宋体" w:hAnsi="宋体"/>
                <w:b/>
                <w:sz w:val="24"/>
              </w:rPr>
              <w:t>（三）尚缺少的条件及解决方法（限200字）</w:t>
            </w:r>
          </w:p>
        </w:tc>
      </w:tr>
      <w:tr w14:paraId="3091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4" w:hRule="atLeast"/>
        </w:trPr>
        <w:tc>
          <w:tcPr>
            <w:tcW w:w="9341" w:type="dxa"/>
          </w:tcPr>
          <w:p w14:paraId="4C800904">
            <w:pPr>
              <w:spacing w:line="440" w:lineRule="atLeast"/>
              <w:ind w:firstLine="482" w:firstLineChars="200"/>
              <w:rPr>
                <w:rFonts w:hint="eastAsia" w:ascii="宋体" w:hAnsi="宋体" w:cs="宋体"/>
                <w:sz w:val="24"/>
              </w:rPr>
            </w:pPr>
            <w:r>
              <w:rPr>
                <w:rFonts w:ascii="宋体" w:hAnsi="宋体" w:cs="宋体"/>
                <w:b/>
                <w:bCs/>
                <w:sz w:val="24"/>
              </w:rPr>
              <w:t>尚缺少的条件</w:t>
            </w:r>
            <w:r>
              <w:rPr>
                <w:rFonts w:ascii="宋体" w:hAnsi="宋体" w:cs="宋体"/>
                <w:sz w:val="24"/>
              </w:rPr>
              <w:t>：在计算极高维数据的</w:t>
            </w:r>
            <w:r>
              <w:rPr>
                <w:rFonts w:hint="eastAsia" w:ascii="宋体" w:hAnsi="宋体" w:cs="宋体"/>
                <w:sz w:val="24"/>
              </w:rPr>
              <w:t>拓扑结构</w:t>
            </w:r>
            <w:r>
              <w:rPr>
                <w:rFonts w:ascii="宋体" w:hAnsi="宋体" w:cs="宋体"/>
                <w:sz w:val="24"/>
              </w:rPr>
              <w:t>时，传统</w:t>
            </w:r>
            <w:r>
              <w:rPr>
                <w:rFonts w:hint="default" w:ascii="Times New Roman" w:hAnsi="Times New Roman" w:cs="Times New Roman"/>
                <w:sz w:val="24"/>
              </w:rPr>
              <w:t>CPU</w:t>
            </w:r>
            <w:r>
              <w:rPr>
                <w:rFonts w:ascii="宋体" w:hAnsi="宋体" w:cs="宋体"/>
                <w:sz w:val="24"/>
              </w:rPr>
              <w:t>算法时间复杂度过高，可能成为训练瓶颈；缺乏极端野外自然环境下的第一手特种声学样本数据。</w:t>
            </w:r>
          </w:p>
          <w:p w14:paraId="442FA42B">
            <w:pPr>
              <w:spacing w:line="440" w:lineRule="atLeast"/>
              <w:ind w:firstLine="482" w:firstLineChars="200"/>
              <w:rPr>
                <w:rFonts w:hint="eastAsia" w:ascii="宋体" w:hAnsi="宋体"/>
                <w:sz w:val="24"/>
              </w:rPr>
            </w:pPr>
            <w:r>
              <w:rPr>
                <w:rFonts w:ascii="宋体" w:hAnsi="宋体" w:cs="宋体"/>
                <w:b/>
                <w:bCs/>
                <w:sz w:val="24"/>
              </w:rPr>
              <w:t>解决办法</w:t>
            </w:r>
            <w:r>
              <w:rPr>
                <w:rFonts w:ascii="宋体" w:hAnsi="宋体" w:cs="宋体"/>
                <w:sz w:val="24"/>
              </w:rPr>
              <w:t>：针对拓扑计算瓶颈，深入学习并引入基于</w:t>
            </w:r>
            <w:r>
              <w:rPr>
                <w:rFonts w:hint="default" w:ascii="Times New Roman" w:hAnsi="Times New Roman" w:cs="Times New Roman"/>
                <w:sz w:val="24"/>
              </w:rPr>
              <w:t>GPU</w:t>
            </w:r>
            <w:r>
              <w:rPr>
                <w:rFonts w:ascii="宋体" w:hAnsi="宋体" w:cs="宋体"/>
                <w:sz w:val="24"/>
              </w:rPr>
              <w:t>并行加速的拓扑计算库（如</w:t>
            </w:r>
            <w:r>
              <w:rPr>
                <w:rFonts w:hint="default" w:ascii="Times New Roman" w:hAnsi="Times New Roman" w:cs="Times New Roman"/>
                <w:sz w:val="24"/>
              </w:rPr>
              <w:t>Ripser.py</w:t>
            </w:r>
            <w:r>
              <w:rPr>
                <w:rFonts w:ascii="宋体" w:hAnsi="宋体" w:cs="宋体"/>
                <w:sz w:val="24"/>
              </w:rPr>
              <w:t>的扩展包），或者在特征图的降采样层后再进行拓扑特征提取。针对数据问题，将积极联系相关林业或生态保护机构获取授权的野外监测音频，或通过高级数据增强（加入人工合成的非平稳噪声）模拟极端信噪比环境。</w:t>
            </w:r>
          </w:p>
        </w:tc>
      </w:tr>
    </w:tbl>
    <w:p w14:paraId="64C31524">
      <w:pPr>
        <w:rPr>
          <w:rFonts w:hint="eastAsia" w:ascii="宋体" w:hAnsi="宋体"/>
          <w:sz w:val="28"/>
          <w:szCs w:val="28"/>
        </w:rPr>
      </w:pPr>
      <w:r>
        <w:rPr>
          <w:rFonts w:hint="eastAsia" w:ascii="宋体" w:hAnsi="宋体"/>
          <w:sz w:val="28"/>
          <w:szCs w:val="28"/>
        </w:rPr>
        <w:t>六、项目特色、创新点及预期成果</w:t>
      </w:r>
    </w:p>
    <w:tbl>
      <w:tblPr>
        <w:tblStyle w:val="8"/>
        <w:tblpPr w:leftFromText="180" w:rightFromText="180" w:vertAnchor="text" w:horzAnchor="margin" w:tblpXSpec="center" w:tblpY="122"/>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5"/>
      </w:tblGrid>
      <w:tr w14:paraId="4FF14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9375" w:type="dxa"/>
            <w:vAlign w:val="center"/>
          </w:tcPr>
          <w:p w14:paraId="47E9A6AD">
            <w:pPr>
              <w:jc w:val="left"/>
              <w:rPr>
                <w:rFonts w:hint="eastAsia" w:ascii="宋体" w:hAnsi="宋体"/>
                <w:b/>
                <w:sz w:val="24"/>
              </w:rPr>
            </w:pPr>
            <w:r>
              <w:rPr>
                <w:rFonts w:hint="eastAsia" w:ascii="宋体" w:hAnsi="宋体"/>
                <w:b/>
                <w:sz w:val="24"/>
              </w:rPr>
              <w:t>（一）项目的特色与创新点（限300字）</w:t>
            </w:r>
          </w:p>
        </w:tc>
      </w:tr>
      <w:tr w14:paraId="2430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0" w:hRule="atLeast"/>
        </w:trPr>
        <w:tc>
          <w:tcPr>
            <w:tcW w:w="9375" w:type="dxa"/>
          </w:tcPr>
          <w:p w14:paraId="131EF708">
            <w:pPr>
              <w:pStyle w:val="7"/>
              <w:widowControl/>
              <w:ind w:firstLine="482" w:firstLineChars="200"/>
            </w:pPr>
            <w:r>
              <w:rPr>
                <w:b/>
                <w:bCs/>
              </w:rPr>
              <w:t>第一，提出流形约束的声学前端提取新范式。</w:t>
            </w:r>
            <w:r>
              <w:t xml:space="preserve"> 打破了工业界对静态 Log-Mel 的路径依赖。首创将最优传输理论引入声学滤波器，构建 mCAF 模型。该模型既具备自适应学习专属鸟声频带的能力，又在物理层面受到双随机矩阵能量流形的严格约束，彻底解决了自由学习导致的梯度爆炸问题。</w:t>
            </w:r>
          </w:p>
          <w:p w14:paraId="6E81ABD4">
            <w:pPr>
              <w:pStyle w:val="7"/>
              <w:widowControl/>
              <w:ind w:firstLine="482" w:firstLineChars="200"/>
            </w:pPr>
            <w:r>
              <w:rPr>
                <w:b/>
                <w:bCs/>
              </w:rPr>
              <w:t>第二，将拓扑数据分析</w:t>
            </w:r>
            <w:r>
              <w:rPr>
                <w:rFonts w:hint="default" w:ascii="Times New Roman" w:hAnsi="Times New Roman" w:cs="Times New Roman"/>
                <w:b/>
                <w:bCs/>
              </w:rPr>
              <w:t>（TDA）</w:t>
            </w:r>
            <w:r>
              <w:rPr>
                <w:b/>
                <w:bCs/>
              </w:rPr>
              <w:t>与动态课程学习跨界耦合。</w:t>
            </w:r>
            <w:r>
              <w:t xml:space="preserve"> 创造性地不要求模型静态复刻数据的拓扑结构，而是由父母模型控制进行“动态拓扑收缩”。通过“揉捏”隐空间的高维流形，主动诱导去噪过度平滑，再根据认知进度释放复杂细节，这为解决多模态复杂噪声提供了一条高阶几何维度的降维打击路线。</w:t>
            </w:r>
          </w:p>
        </w:tc>
      </w:tr>
      <w:tr w14:paraId="5789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9375" w:type="dxa"/>
            <w:vAlign w:val="center"/>
          </w:tcPr>
          <w:p w14:paraId="3A939C72">
            <w:pPr>
              <w:jc w:val="left"/>
              <w:rPr>
                <w:rFonts w:hint="eastAsia" w:ascii="宋体" w:hAnsi="宋体"/>
                <w:sz w:val="24"/>
              </w:rPr>
            </w:pPr>
            <w:r>
              <w:rPr>
                <w:rFonts w:hint="eastAsia" w:ascii="宋体" w:hAnsi="宋体"/>
                <w:b/>
                <w:sz w:val="24"/>
              </w:rPr>
              <w:t>（二）项目预期成果及成果提交方式（限300字）</w:t>
            </w:r>
          </w:p>
        </w:tc>
      </w:tr>
      <w:tr w14:paraId="1C54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9375" w:type="dxa"/>
          </w:tcPr>
          <w:p w14:paraId="0A09DE82">
            <w:pPr>
              <w:numPr>
                <w:ilvl w:val="0"/>
                <w:numId w:val="13"/>
              </w:numPr>
              <w:spacing w:line="440" w:lineRule="atLeast"/>
              <w:ind w:firstLine="480" w:firstLineChars="200"/>
              <w:rPr>
                <w:rFonts w:hint="eastAsia" w:ascii="宋体" w:hAnsi="宋体" w:cs="宋体"/>
                <w:sz w:val="24"/>
              </w:rPr>
            </w:pPr>
            <w:r>
              <w:rPr>
                <w:rFonts w:ascii="宋体" w:hAnsi="宋体" w:cs="宋体"/>
                <w:sz w:val="24"/>
              </w:rPr>
              <w:t>构建并开源一套包含</w:t>
            </w:r>
            <w:r>
              <w:rPr>
                <w:rFonts w:hint="default" w:ascii="Times New Roman" w:hAnsi="Times New Roman" w:cs="Times New Roman"/>
                <w:sz w:val="24"/>
              </w:rPr>
              <w:t>mCAF</w:t>
            </w:r>
            <w:r>
              <w:rPr>
                <w:rFonts w:ascii="宋体" w:hAnsi="宋体" w:cs="宋体"/>
                <w:sz w:val="24"/>
              </w:rPr>
              <w:t>算子、拓扑收缩模块与双层优化元控制器的底层算法代码库，在标准复杂鸟声数据集上的分类准确率较当前基线提升5%-10%，且在极端噪声注入下保持强泛化性。</w:t>
            </w:r>
          </w:p>
          <w:p w14:paraId="2E26DC09">
            <w:pPr>
              <w:numPr>
                <w:ilvl w:val="0"/>
                <w:numId w:val="13"/>
              </w:numPr>
              <w:spacing w:line="440" w:lineRule="atLeast"/>
              <w:ind w:firstLine="480" w:firstLineChars="200"/>
              <w:rPr>
                <w:rFonts w:hint="eastAsia" w:ascii="宋体" w:hAnsi="宋体" w:cs="宋体"/>
                <w:sz w:val="24"/>
              </w:rPr>
            </w:pPr>
            <w:r>
              <w:rPr>
                <w:rFonts w:ascii="宋体" w:hAnsi="宋体" w:cs="宋体"/>
                <w:sz w:val="24"/>
              </w:rPr>
              <w:t>设计并开发具备完整交互界面与特征可视化分析功能的复杂环境鸟声识别系统软件1套。</w:t>
            </w:r>
          </w:p>
          <w:p w14:paraId="3480FC65">
            <w:pPr>
              <w:numPr>
                <w:ilvl w:val="0"/>
                <w:numId w:val="13"/>
              </w:numPr>
              <w:spacing w:line="440" w:lineRule="atLeast"/>
              <w:ind w:firstLine="480" w:firstLineChars="200"/>
              <w:rPr>
                <w:rFonts w:hint="eastAsia" w:ascii="宋体" w:hAnsi="宋体" w:cs="宋体"/>
                <w:sz w:val="24"/>
              </w:rPr>
            </w:pPr>
            <w:r>
              <w:rPr>
                <w:rFonts w:ascii="宋体" w:hAnsi="宋体" w:cs="宋体"/>
                <w:sz w:val="24"/>
              </w:rPr>
              <w:t>申请关于流形约束声学滤波器或元认知识别系统相关的国家发明专利1项，或登记软件著作权1项。</w:t>
            </w:r>
          </w:p>
        </w:tc>
      </w:tr>
    </w:tbl>
    <w:p w14:paraId="0AB0F362">
      <w:pPr>
        <w:rPr>
          <w:rFonts w:hint="eastAsia" w:ascii="宋体" w:hAnsi="宋体"/>
          <w:sz w:val="28"/>
          <w:szCs w:val="28"/>
        </w:rPr>
      </w:pPr>
    </w:p>
    <w:p w14:paraId="7A5B3026">
      <w:pPr>
        <w:widowControl/>
        <w:jc w:val="left"/>
        <w:rPr>
          <w:rFonts w:hint="eastAsia" w:ascii="宋体" w:hAnsi="宋体"/>
          <w:sz w:val="28"/>
          <w:szCs w:val="28"/>
        </w:rPr>
      </w:pPr>
      <w:r>
        <w:rPr>
          <w:rFonts w:hint="eastAsia" w:ascii="宋体" w:hAnsi="宋体"/>
          <w:sz w:val="28"/>
          <w:szCs w:val="28"/>
        </w:rPr>
        <w:br w:type="page"/>
      </w:r>
    </w:p>
    <w:p w14:paraId="365E54C6">
      <w:pPr>
        <w:rPr>
          <w:rFonts w:hint="eastAsia" w:ascii="宋体" w:hAnsi="宋体"/>
          <w:sz w:val="28"/>
          <w:szCs w:val="28"/>
        </w:rPr>
      </w:pPr>
      <w:r>
        <w:rPr>
          <w:rFonts w:hint="eastAsia" w:ascii="宋体" w:hAnsi="宋体"/>
          <w:sz w:val="28"/>
          <w:szCs w:val="28"/>
        </w:rPr>
        <w:t>附录：</w:t>
      </w:r>
    </w:p>
    <w:p w14:paraId="735CC54D">
      <w:pPr>
        <w:jc w:val="center"/>
        <w:rPr>
          <w:rFonts w:hint="eastAsia" w:ascii="宋体" w:hAnsi="宋体"/>
          <w:sz w:val="28"/>
          <w:szCs w:val="28"/>
        </w:rPr>
      </w:pPr>
      <w:r>
        <w:rPr>
          <w:rFonts w:hint="eastAsia" w:ascii="宋体" w:hAnsi="宋体"/>
          <w:sz w:val="28"/>
          <w:szCs w:val="28"/>
        </w:rPr>
        <w:t>项目经费预算</w:t>
      </w:r>
    </w:p>
    <w:tbl>
      <w:tblPr>
        <w:tblStyle w:val="8"/>
        <w:tblpPr w:leftFromText="180" w:rightFromText="180" w:vertAnchor="text" w:horzAnchor="margin" w:tblpXSpec="center" w:tblpY="1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242"/>
        <w:gridCol w:w="1701"/>
        <w:gridCol w:w="3402"/>
      </w:tblGrid>
      <w:tr w14:paraId="34FC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61" w:type="dxa"/>
            <w:vAlign w:val="center"/>
          </w:tcPr>
          <w:p w14:paraId="6C020040">
            <w:pPr>
              <w:jc w:val="center"/>
              <w:rPr>
                <w:rFonts w:hint="eastAsia" w:ascii="宋体" w:hAnsi="宋体"/>
                <w:b/>
                <w:sz w:val="24"/>
              </w:rPr>
            </w:pPr>
            <w:r>
              <w:rPr>
                <w:rFonts w:hint="eastAsia" w:ascii="宋体" w:hAnsi="宋体"/>
                <w:b/>
                <w:sz w:val="24"/>
              </w:rPr>
              <w:t>支出科目</w:t>
            </w:r>
          </w:p>
        </w:tc>
        <w:tc>
          <w:tcPr>
            <w:tcW w:w="1242" w:type="dxa"/>
            <w:vAlign w:val="center"/>
          </w:tcPr>
          <w:p w14:paraId="208F544F">
            <w:pPr>
              <w:jc w:val="center"/>
              <w:rPr>
                <w:rFonts w:hint="eastAsia" w:ascii="宋体" w:hAnsi="宋体"/>
                <w:b/>
                <w:sz w:val="24"/>
              </w:rPr>
            </w:pPr>
            <w:r>
              <w:rPr>
                <w:rFonts w:hint="eastAsia" w:ascii="宋体" w:hAnsi="宋体"/>
                <w:b/>
                <w:sz w:val="24"/>
              </w:rPr>
              <w:t>预算金额</w:t>
            </w:r>
          </w:p>
          <w:p w14:paraId="545E3900">
            <w:pPr>
              <w:jc w:val="center"/>
              <w:rPr>
                <w:rFonts w:hint="eastAsia" w:ascii="宋体" w:hAnsi="宋体"/>
                <w:b/>
                <w:sz w:val="24"/>
              </w:rPr>
            </w:pPr>
            <w:r>
              <w:rPr>
                <w:rFonts w:hint="eastAsia" w:ascii="宋体" w:hAnsi="宋体"/>
                <w:b/>
                <w:sz w:val="24"/>
              </w:rPr>
              <w:t>（元）</w:t>
            </w:r>
          </w:p>
        </w:tc>
        <w:tc>
          <w:tcPr>
            <w:tcW w:w="1701" w:type="dxa"/>
            <w:vAlign w:val="center"/>
          </w:tcPr>
          <w:p w14:paraId="0BB73BD9">
            <w:pPr>
              <w:jc w:val="center"/>
              <w:rPr>
                <w:rFonts w:hint="eastAsia" w:ascii="宋体" w:hAnsi="宋体"/>
                <w:b/>
                <w:sz w:val="24"/>
              </w:rPr>
            </w:pPr>
            <w:r>
              <w:rPr>
                <w:rFonts w:hint="eastAsia" w:ascii="宋体" w:hAnsi="宋体"/>
                <w:b/>
                <w:sz w:val="24"/>
              </w:rPr>
              <w:t>具体支出</w:t>
            </w:r>
            <w:r>
              <w:rPr>
                <w:rFonts w:ascii="宋体" w:hAnsi="宋体"/>
                <w:b/>
                <w:sz w:val="24"/>
              </w:rPr>
              <w:t>内容</w:t>
            </w:r>
          </w:p>
        </w:tc>
        <w:tc>
          <w:tcPr>
            <w:tcW w:w="3402" w:type="dxa"/>
            <w:vAlign w:val="center"/>
          </w:tcPr>
          <w:p w14:paraId="15A9B9A7">
            <w:pPr>
              <w:jc w:val="center"/>
              <w:rPr>
                <w:rFonts w:hint="eastAsia" w:ascii="宋体" w:hAnsi="宋体"/>
                <w:b/>
                <w:sz w:val="24"/>
              </w:rPr>
            </w:pPr>
            <w:r>
              <w:rPr>
                <w:rFonts w:hint="eastAsia" w:ascii="宋体" w:hAnsi="宋体"/>
                <w:b/>
                <w:sz w:val="24"/>
              </w:rPr>
              <w:t>预算编制说明</w:t>
            </w:r>
          </w:p>
        </w:tc>
      </w:tr>
      <w:tr w14:paraId="2AC3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3261" w:type="dxa"/>
            <w:vAlign w:val="center"/>
          </w:tcPr>
          <w:p w14:paraId="3E3A90AE">
            <w:pPr>
              <w:jc w:val="center"/>
              <w:rPr>
                <w:rFonts w:hint="eastAsia" w:ascii="宋体" w:hAnsi="宋体"/>
                <w:b/>
                <w:sz w:val="24"/>
              </w:rPr>
            </w:pPr>
            <w:r>
              <w:rPr>
                <w:rFonts w:hint="eastAsia" w:ascii="宋体" w:hAnsi="宋体"/>
                <w:b/>
                <w:sz w:val="24"/>
              </w:rPr>
              <w:t>合计</w:t>
            </w:r>
          </w:p>
        </w:tc>
        <w:tc>
          <w:tcPr>
            <w:tcW w:w="1242" w:type="dxa"/>
            <w:vAlign w:val="center"/>
          </w:tcPr>
          <w:p w14:paraId="5F9FFBC6">
            <w:pPr>
              <w:jc w:val="center"/>
              <w:rPr>
                <w:rFonts w:hint="eastAsia" w:ascii="宋体" w:hAnsi="宋体"/>
                <w:sz w:val="24"/>
              </w:rPr>
            </w:pPr>
            <w:r>
              <w:rPr>
                <w:rFonts w:hint="eastAsia" w:ascii="宋体" w:hAnsi="宋体"/>
                <w:sz w:val="24"/>
              </w:rPr>
              <w:t>1.3万</w:t>
            </w:r>
          </w:p>
        </w:tc>
        <w:tc>
          <w:tcPr>
            <w:tcW w:w="1701" w:type="dxa"/>
            <w:vAlign w:val="center"/>
          </w:tcPr>
          <w:p w14:paraId="38A46CC9">
            <w:pPr>
              <w:jc w:val="center"/>
              <w:rPr>
                <w:rFonts w:hint="eastAsia" w:ascii="宋体" w:hAnsi="宋体"/>
                <w:sz w:val="24"/>
              </w:rPr>
            </w:pPr>
          </w:p>
        </w:tc>
        <w:tc>
          <w:tcPr>
            <w:tcW w:w="3402" w:type="dxa"/>
            <w:vAlign w:val="center"/>
          </w:tcPr>
          <w:p w14:paraId="6A0F4565">
            <w:pPr>
              <w:jc w:val="center"/>
              <w:rPr>
                <w:rFonts w:hint="eastAsia" w:ascii="宋体" w:hAnsi="宋体"/>
                <w:sz w:val="24"/>
              </w:rPr>
            </w:pPr>
          </w:p>
        </w:tc>
      </w:tr>
      <w:tr w14:paraId="1D035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261" w:type="dxa"/>
            <w:vAlign w:val="center"/>
          </w:tcPr>
          <w:p w14:paraId="0C34B940">
            <w:pPr>
              <w:jc w:val="left"/>
              <w:rPr>
                <w:rFonts w:hint="eastAsia" w:ascii="宋体" w:hAnsi="宋体"/>
                <w:b/>
                <w:sz w:val="24"/>
              </w:rPr>
            </w:pPr>
            <w:r>
              <w:rPr>
                <w:rStyle w:val="11"/>
                <w:rFonts w:ascii="宋体" w:hAnsi="宋体" w:cs="Segoe UI"/>
                <w:color w:val="0F1115"/>
                <w:sz w:val="24"/>
              </w:rPr>
              <w:t>1.实验材料费</w:t>
            </w:r>
          </w:p>
        </w:tc>
        <w:tc>
          <w:tcPr>
            <w:tcW w:w="1242" w:type="dxa"/>
            <w:vAlign w:val="center"/>
          </w:tcPr>
          <w:p w14:paraId="17430463">
            <w:pPr>
              <w:jc w:val="center"/>
              <w:rPr>
                <w:rFonts w:hint="eastAsia" w:ascii="宋体" w:hAnsi="宋体"/>
                <w:sz w:val="24"/>
              </w:rPr>
            </w:pPr>
            <w:r>
              <w:rPr>
                <w:rFonts w:ascii="宋体" w:hAnsi="宋体" w:cs="Segoe UI"/>
                <w:color w:val="0F1115"/>
                <w:sz w:val="24"/>
              </w:rPr>
              <w:t>2000</w:t>
            </w:r>
          </w:p>
        </w:tc>
        <w:tc>
          <w:tcPr>
            <w:tcW w:w="1701" w:type="dxa"/>
            <w:vAlign w:val="center"/>
          </w:tcPr>
          <w:p w14:paraId="77EC8BA4">
            <w:pPr>
              <w:jc w:val="center"/>
              <w:rPr>
                <w:rFonts w:hint="eastAsia" w:ascii="宋体" w:hAnsi="宋体"/>
                <w:sz w:val="24"/>
              </w:rPr>
            </w:pPr>
            <w:r>
              <w:rPr>
                <w:rFonts w:ascii="宋体" w:hAnsi="宋体" w:cs="Segoe UI"/>
                <w:color w:val="0F1115"/>
                <w:sz w:val="24"/>
              </w:rPr>
              <w:t>温湿度传感器、麦克风模块</w:t>
            </w:r>
          </w:p>
        </w:tc>
        <w:tc>
          <w:tcPr>
            <w:tcW w:w="3402" w:type="dxa"/>
            <w:vAlign w:val="center"/>
          </w:tcPr>
          <w:p w14:paraId="76C6E663">
            <w:pPr>
              <w:spacing w:line="240" w:lineRule="exact"/>
              <w:rPr>
                <w:rFonts w:hint="eastAsia" w:ascii="宋体" w:hAnsi="宋体"/>
                <w:sz w:val="24"/>
              </w:rPr>
            </w:pPr>
            <w:r>
              <w:rPr>
                <w:rFonts w:ascii="宋体" w:hAnsi="宋体" w:cs="Segoe UI"/>
                <w:color w:val="0F1115"/>
                <w:sz w:val="24"/>
              </w:rPr>
              <w:t>温湿度传感器290元/个×5个=1450元；高保真麦克风模块550元</w:t>
            </w:r>
          </w:p>
        </w:tc>
      </w:tr>
      <w:tr w14:paraId="0CFA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3261" w:type="dxa"/>
            <w:vAlign w:val="center"/>
          </w:tcPr>
          <w:p w14:paraId="08E501ED">
            <w:pPr>
              <w:spacing w:line="240" w:lineRule="exact"/>
              <w:jc w:val="left"/>
              <w:rPr>
                <w:rFonts w:hint="eastAsia" w:ascii="宋体" w:hAnsi="宋体"/>
                <w:sz w:val="24"/>
              </w:rPr>
            </w:pPr>
            <w:r>
              <w:rPr>
                <w:rStyle w:val="11"/>
                <w:rFonts w:ascii="宋体" w:hAnsi="宋体" w:cs="Segoe UI"/>
                <w:color w:val="0F1115"/>
                <w:sz w:val="24"/>
              </w:rPr>
              <w:t>2.设备费</w:t>
            </w:r>
          </w:p>
        </w:tc>
        <w:tc>
          <w:tcPr>
            <w:tcW w:w="1242" w:type="dxa"/>
            <w:vAlign w:val="center"/>
          </w:tcPr>
          <w:p w14:paraId="602DDD36">
            <w:pPr>
              <w:jc w:val="center"/>
              <w:rPr>
                <w:rFonts w:hint="eastAsia" w:ascii="宋体" w:hAnsi="宋体"/>
                <w:sz w:val="24"/>
              </w:rPr>
            </w:pPr>
            <w:r>
              <w:rPr>
                <w:rFonts w:ascii="宋体" w:hAnsi="宋体" w:cs="Segoe UI"/>
                <w:color w:val="0F1115"/>
                <w:sz w:val="24"/>
              </w:rPr>
              <w:t>4000</w:t>
            </w:r>
          </w:p>
        </w:tc>
        <w:tc>
          <w:tcPr>
            <w:tcW w:w="1701" w:type="dxa"/>
            <w:vAlign w:val="center"/>
          </w:tcPr>
          <w:p w14:paraId="6F648D28">
            <w:pPr>
              <w:jc w:val="center"/>
              <w:rPr>
                <w:rFonts w:hint="eastAsia" w:ascii="宋体" w:hAnsi="宋体"/>
                <w:sz w:val="24"/>
              </w:rPr>
            </w:pPr>
            <w:r>
              <w:rPr>
                <w:rFonts w:ascii="宋体" w:hAnsi="宋体" w:cs="Segoe UI"/>
                <w:color w:val="0F1115"/>
                <w:sz w:val="24"/>
              </w:rPr>
              <w:t>硬盘、树莓派</w:t>
            </w:r>
          </w:p>
        </w:tc>
        <w:tc>
          <w:tcPr>
            <w:tcW w:w="3402" w:type="dxa"/>
            <w:vAlign w:val="center"/>
          </w:tcPr>
          <w:p w14:paraId="5FFCD98D">
            <w:pPr>
              <w:spacing w:line="240" w:lineRule="exact"/>
              <w:rPr>
                <w:rFonts w:hint="eastAsia" w:ascii="宋体" w:hAnsi="宋体"/>
                <w:sz w:val="24"/>
              </w:rPr>
            </w:pPr>
            <w:r>
              <w:rPr>
                <w:rFonts w:ascii="宋体" w:hAnsi="宋体" w:cs="Segoe UI"/>
                <w:color w:val="0F1115"/>
                <w:sz w:val="24"/>
              </w:rPr>
              <w:t>硬盘429元/个×2个=858元；树莓派4B套件×2套=3142元</w:t>
            </w:r>
          </w:p>
        </w:tc>
      </w:tr>
      <w:tr w14:paraId="49347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3261" w:type="dxa"/>
            <w:vAlign w:val="center"/>
          </w:tcPr>
          <w:p w14:paraId="27D0C7CD">
            <w:pPr>
              <w:jc w:val="left"/>
              <w:rPr>
                <w:rFonts w:hint="eastAsia" w:ascii="宋体" w:hAnsi="宋体"/>
                <w:sz w:val="24"/>
              </w:rPr>
            </w:pPr>
            <w:r>
              <w:rPr>
                <w:rStyle w:val="11"/>
                <w:rFonts w:ascii="宋体" w:hAnsi="宋体" w:cs="Segoe UI"/>
                <w:color w:val="0F1115"/>
                <w:sz w:val="24"/>
              </w:rPr>
              <w:t>3.图书资料购置费</w:t>
            </w:r>
          </w:p>
        </w:tc>
        <w:tc>
          <w:tcPr>
            <w:tcW w:w="1242" w:type="dxa"/>
            <w:vAlign w:val="center"/>
          </w:tcPr>
          <w:p w14:paraId="01955560">
            <w:pPr>
              <w:jc w:val="center"/>
              <w:rPr>
                <w:rFonts w:hint="eastAsia" w:ascii="宋体" w:hAnsi="宋体"/>
                <w:sz w:val="24"/>
              </w:rPr>
            </w:pPr>
            <w:r>
              <w:rPr>
                <w:rFonts w:ascii="宋体" w:hAnsi="宋体" w:cs="Segoe UI"/>
                <w:color w:val="0F1115"/>
                <w:sz w:val="24"/>
              </w:rPr>
              <w:t>1000</w:t>
            </w:r>
          </w:p>
        </w:tc>
        <w:tc>
          <w:tcPr>
            <w:tcW w:w="1701" w:type="dxa"/>
            <w:vAlign w:val="center"/>
          </w:tcPr>
          <w:p w14:paraId="2CF601DD">
            <w:pPr>
              <w:jc w:val="center"/>
              <w:rPr>
                <w:rFonts w:hint="eastAsia" w:ascii="宋体" w:hAnsi="宋体"/>
                <w:sz w:val="24"/>
              </w:rPr>
            </w:pPr>
            <w:r>
              <w:rPr>
                <w:rFonts w:ascii="宋体" w:hAnsi="宋体" w:cs="Segoe UI"/>
                <w:color w:val="0F1115"/>
                <w:sz w:val="24"/>
              </w:rPr>
              <w:t>购置相关理论书籍</w:t>
            </w:r>
          </w:p>
        </w:tc>
        <w:tc>
          <w:tcPr>
            <w:tcW w:w="3402" w:type="dxa"/>
            <w:vAlign w:val="center"/>
          </w:tcPr>
          <w:p w14:paraId="6A9C0668">
            <w:pPr>
              <w:rPr>
                <w:rFonts w:hint="eastAsia" w:ascii="宋体" w:hAnsi="宋体"/>
                <w:sz w:val="24"/>
              </w:rPr>
            </w:pPr>
            <w:r>
              <w:rPr>
                <w:rFonts w:ascii="宋体" w:hAnsi="宋体" w:cs="Segoe UI"/>
                <w:color w:val="0F1115"/>
                <w:sz w:val="24"/>
              </w:rPr>
              <w:t>购置深度学习、拓扑数据分析、音频处理领域图书（《深度学习》《拓扑数据分析》《音频信号处理》等），每本平均50元，50元/本×20本=1000元</w:t>
            </w:r>
          </w:p>
        </w:tc>
      </w:tr>
      <w:tr w14:paraId="06D0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3261" w:type="dxa"/>
            <w:vAlign w:val="center"/>
          </w:tcPr>
          <w:p w14:paraId="06738540">
            <w:pPr>
              <w:jc w:val="left"/>
              <w:rPr>
                <w:rFonts w:hint="eastAsia" w:ascii="宋体" w:hAnsi="宋体"/>
                <w:b/>
                <w:sz w:val="24"/>
              </w:rPr>
            </w:pPr>
            <w:r>
              <w:rPr>
                <w:rStyle w:val="11"/>
                <w:rFonts w:ascii="宋体" w:hAnsi="宋体" w:cs="Segoe UI"/>
                <w:color w:val="0F1115"/>
                <w:sz w:val="24"/>
              </w:rPr>
              <w:t>4.项目办公费</w:t>
            </w:r>
          </w:p>
        </w:tc>
        <w:tc>
          <w:tcPr>
            <w:tcW w:w="1242" w:type="dxa"/>
            <w:vAlign w:val="center"/>
          </w:tcPr>
          <w:p w14:paraId="73320596">
            <w:pPr>
              <w:jc w:val="center"/>
              <w:rPr>
                <w:rFonts w:hint="eastAsia" w:ascii="宋体" w:hAnsi="宋体"/>
                <w:sz w:val="24"/>
              </w:rPr>
            </w:pPr>
            <w:r>
              <w:rPr>
                <w:rFonts w:ascii="宋体" w:hAnsi="宋体" w:cs="Segoe UI"/>
                <w:color w:val="0F1115"/>
                <w:sz w:val="24"/>
              </w:rPr>
              <w:t>200</w:t>
            </w:r>
          </w:p>
        </w:tc>
        <w:tc>
          <w:tcPr>
            <w:tcW w:w="1701" w:type="dxa"/>
            <w:vAlign w:val="center"/>
          </w:tcPr>
          <w:p w14:paraId="5B877242">
            <w:pPr>
              <w:jc w:val="center"/>
              <w:rPr>
                <w:rFonts w:hint="eastAsia" w:ascii="宋体" w:hAnsi="宋体"/>
                <w:sz w:val="24"/>
              </w:rPr>
            </w:pPr>
            <w:r>
              <w:rPr>
                <w:rFonts w:ascii="宋体" w:hAnsi="宋体" w:cs="Segoe UI"/>
                <w:color w:val="0F1115"/>
                <w:sz w:val="24"/>
              </w:rPr>
              <w:t>记录本、笔、文件夹</w:t>
            </w:r>
          </w:p>
        </w:tc>
        <w:tc>
          <w:tcPr>
            <w:tcW w:w="3402" w:type="dxa"/>
            <w:vAlign w:val="center"/>
          </w:tcPr>
          <w:p w14:paraId="6DE773FB">
            <w:pPr>
              <w:rPr>
                <w:rFonts w:hint="eastAsia" w:ascii="宋体" w:hAnsi="宋体"/>
                <w:sz w:val="24"/>
              </w:rPr>
            </w:pPr>
            <w:r>
              <w:rPr>
                <w:rFonts w:ascii="宋体" w:hAnsi="宋体" w:cs="Segoe UI"/>
                <w:color w:val="0F1115"/>
                <w:sz w:val="24"/>
              </w:rPr>
              <w:t>记录本18.8元/本×5本=94元；笔4元/支×10支=40元；文件夹6元/只×11只=66元</w:t>
            </w:r>
          </w:p>
        </w:tc>
      </w:tr>
      <w:tr w14:paraId="18C45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3261" w:type="dxa"/>
            <w:vAlign w:val="center"/>
          </w:tcPr>
          <w:p w14:paraId="237783ED">
            <w:pPr>
              <w:jc w:val="left"/>
              <w:rPr>
                <w:rFonts w:hint="eastAsia" w:ascii="宋体" w:hAnsi="宋体"/>
                <w:b/>
                <w:sz w:val="24"/>
              </w:rPr>
            </w:pPr>
            <w:r>
              <w:rPr>
                <w:rStyle w:val="11"/>
                <w:rFonts w:ascii="宋体" w:hAnsi="宋体" w:cs="Segoe UI"/>
                <w:color w:val="0F1115"/>
                <w:sz w:val="24"/>
              </w:rPr>
              <w:t>5.打印制作费</w:t>
            </w:r>
          </w:p>
        </w:tc>
        <w:tc>
          <w:tcPr>
            <w:tcW w:w="1242" w:type="dxa"/>
            <w:vAlign w:val="center"/>
          </w:tcPr>
          <w:p w14:paraId="177FFC5A">
            <w:pPr>
              <w:jc w:val="center"/>
              <w:rPr>
                <w:rFonts w:hint="eastAsia" w:ascii="宋体" w:hAnsi="宋体"/>
                <w:sz w:val="24"/>
              </w:rPr>
            </w:pPr>
            <w:r>
              <w:rPr>
                <w:rFonts w:ascii="宋体" w:hAnsi="宋体" w:cs="Segoe UI"/>
                <w:color w:val="0F1115"/>
                <w:sz w:val="24"/>
              </w:rPr>
              <w:t>500</w:t>
            </w:r>
          </w:p>
        </w:tc>
        <w:tc>
          <w:tcPr>
            <w:tcW w:w="1701" w:type="dxa"/>
            <w:vAlign w:val="center"/>
          </w:tcPr>
          <w:p w14:paraId="314EFCF4">
            <w:pPr>
              <w:jc w:val="center"/>
              <w:rPr>
                <w:rFonts w:hint="eastAsia" w:ascii="宋体" w:hAnsi="宋体"/>
                <w:sz w:val="24"/>
              </w:rPr>
            </w:pPr>
            <w:r>
              <w:rPr>
                <w:rFonts w:ascii="宋体" w:hAnsi="宋体" w:cs="Segoe UI"/>
                <w:color w:val="0F1115"/>
                <w:sz w:val="24"/>
              </w:rPr>
              <w:t>打印相关文献材料</w:t>
            </w:r>
          </w:p>
        </w:tc>
        <w:tc>
          <w:tcPr>
            <w:tcW w:w="3402" w:type="dxa"/>
            <w:vAlign w:val="center"/>
          </w:tcPr>
          <w:p w14:paraId="04118391">
            <w:pPr>
              <w:spacing w:line="240" w:lineRule="exact"/>
              <w:rPr>
                <w:rFonts w:hint="eastAsia" w:ascii="宋体" w:hAnsi="宋体"/>
                <w:sz w:val="24"/>
              </w:rPr>
            </w:pPr>
            <w:r>
              <w:rPr>
                <w:rFonts w:ascii="宋体" w:hAnsi="宋体" w:cs="Segoe UI"/>
                <w:color w:val="0F1115"/>
                <w:sz w:val="24"/>
              </w:rPr>
              <w:t>打印文献、报告等25元/份×20份=500元</w:t>
            </w:r>
          </w:p>
        </w:tc>
      </w:tr>
      <w:tr w14:paraId="008D4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3261" w:type="dxa"/>
            <w:vAlign w:val="center"/>
          </w:tcPr>
          <w:p w14:paraId="60A73A7C">
            <w:pPr>
              <w:jc w:val="left"/>
              <w:rPr>
                <w:rFonts w:hint="eastAsia" w:ascii="宋体" w:hAnsi="宋体"/>
                <w:sz w:val="24"/>
              </w:rPr>
            </w:pPr>
            <w:r>
              <w:rPr>
                <w:rStyle w:val="11"/>
                <w:rFonts w:ascii="宋体" w:hAnsi="宋体" w:cs="Segoe UI"/>
                <w:color w:val="0F1115"/>
                <w:sz w:val="24"/>
              </w:rPr>
              <w:t>6.京外差旅费</w:t>
            </w:r>
          </w:p>
        </w:tc>
        <w:tc>
          <w:tcPr>
            <w:tcW w:w="1242" w:type="dxa"/>
            <w:vAlign w:val="center"/>
          </w:tcPr>
          <w:p w14:paraId="0DA5A7BD">
            <w:pPr>
              <w:jc w:val="center"/>
              <w:rPr>
                <w:rFonts w:hint="eastAsia" w:ascii="宋体" w:hAnsi="宋体"/>
                <w:sz w:val="24"/>
              </w:rPr>
            </w:pPr>
            <w:r>
              <w:rPr>
                <w:rFonts w:ascii="宋体" w:hAnsi="宋体" w:cs="Segoe UI"/>
                <w:color w:val="0F1115"/>
                <w:sz w:val="24"/>
              </w:rPr>
              <w:t>3</w:t>
            </w:r>
            <w:r>
              <w:rPr>
                <w:rFonts w:hint="eastAsia" w:ascii="宋体" w:hAnsi="宋体" w:cs="Segoe UI"/>
                <w:color w:val="0F1115"/>
                <w:sz w:val="24"/>
              </w:rPr>
              <w:t>000</w:t>
            </w:r>
          </w:p>
        </w:tc>
        <w:tc>
          <w:tcPr>
            <w:tcW w:w="1701" w:type="dxa"/>
            <w:vAlign w:val="center"/>
          </w:tcPr>
          <w:p w14:paraId="04128AAF">
            <w:pPr>
              <w:jc w:val="center"/>
              <w:rPr>
                <w:rFonts w:hint="eastAsia" w:ascii="宋体" w:hAnsi="宋体"/>
                <w:sz w:val="24"/>
              </w:rPr>
            </w:pPr>
            <w:r>
              <w:rPr>
                <w:rFonts w:ascii="宋体" w:hAnsi="宋体" w:cs="Segoe UI"/>
                <w:color w:val="0F1115"/>
                <w:sz w:val="24"/>
              </w:rPr>
              <w:t>往返天津等地开展调研</w:t>
            </w:r>
          </w:p>
        </w:tc>
        <w:tc>
          <w:tcPr>
            <w:tcW w:w="3402" w:type="dxa"/>
            <w:vAlign w:val="center"/>
          </w:tcPr>
          <w:p w14:paraId="0AD43792">
            <w:pPr>
              <w:rPr>
                <w:rFonts w:hint="eastAsia" w:ascii="宋体" w:hAnsi="宋体"/>
                <w:sz w:val="24"/>
              </w:rPr>
            </w:pPr>
            <w:r>
              <w:rPr>
                <w:rFonts w:ascii="宋体" w:hAnsi="宋体" w:cs="Segoe UI"/>
                <w:color w:val="0F1115"/>
                <w:sz w:val="24"/>
              </w:rPr>
              <w:t>往返天津、山西等地，开展野外鸟声数据采集调研，往返交通费按平均7</w:t>
            </w:r>
            <w:r>
              <w:rPr>
                <w:rFonts w:hint="eastAsia" w:ascii="宋体" w:hAnsi="宋体" w:cs="Segoe UI"/>
                <w:color w:val="0F1115"/>
                <w:sz w:val="24"/>
              </w:rPr>
              <w:t>5</w:t>
            </w:r>
            <w:r>
              <w:rPr>
                <w:rFonts w:ascii="宋体" w:hAnsi="宋体" w:cs="Segoe UI"/>
                <w:color w:val="0F1115"/>
                <w:sz w:val="24"/>
              </w:rPr>
              <w:t>0元/人/次×</w:t>
            </w:r>
            <w:r>
              <w:rPr>
                <w:rFonts w:hint="eastAsia" w:ascii="宋体" w:hAnsi="宋体" w:cs="Segoe UI"/>
                <w:color w:val="0F1115"/>
                <w:sz w:val="24"/>
              </w:rPr>
              <w:t>4</w:t>
            </w:r>
            <w:r>
              <w:rPr>
                <w:rFonts w:ascii="宋体" w:hAnsi="宋体" w:cs="Segoe UI"/>
                <w:color w:val="0F1115"/>
                <w:sz w:val="24"/>
              </w:rPr>
              <w:t>人次=3</w:t>
            </w:r>
            <w:r>
              <w:rPr>
                <w:rFonts w:hint="eastAsia" w:ascii="宋体" w:hAnsi="宋体" w:cs="Segoe UI"/>
                <w:color w:val="0F1115"/>
                <w:sz w:val="24"/>
                <w:lang w:val="en-US" w:eastAsia="zh-CN"/>
              </w:rPr>
              <w:t>0</w:t>
            </w:r>
            <w:r>
              <w:rPr>
                <w:rFonts w:ascii="宋体" w:hAnsi="宋体" w:cs="Segoe UI"/>
                <w:color w:val="0F1115"/>
                <w:sz w:val="24"/>
              </w:rPr>
              <w:t>00元</w:t>
            </w:r>
          </w:p>
        </w:tc>
      </w:tr>
      <w:tr w14:paraId="6E6F4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3261" w:type="dxa"/>
            <w:vAlign w:val="center"/>
          </w:tcPr>
          <w:p w14:paraId="68442FB3">
            <w:pPr>
              <w:jc w:val="left"/>
              <w:rPr>
                <w:rFonts w:hint="eastAsia" w:ascii="宋体" w:hAnsi="宋体"/>
                <w:b/>
                <w:sz w:val="24"/>
              </w:rPr>
            </w:pPr>
            <w:r>
              <w:rPr>
                <w:rStyle w:val="11"/>
                <w:rFonts w:ascii="宋体" w:hAnsi="宋体" w:cs="Segoe UI"/>
                <w:color w:val="0F1115"/>
                <w:sz w:val="24"/>
              </w:rPr>
              <w:t>7.市内调研公共交通费</w:t>
            </w:r>
          </w:p>
        </w:tc>
        <w:tc>
          <w:tcPr>
            <w:tcW w:w="1242" w:type="dxa"/>
            <w:vAlign w:val="center"/>
          </w:tcPr>
          <w:p w14:paraId="74C86FB3">
            <w:pPr>
              <w:jc w:val="center"/>
              <w:rPr>
                <w:rFonts w:hint="eastAsia" w:ascii="宋体" w:hAnsi="宋体"/>
                <w:sz w:val="24"/>
              </w:rPr>
            </w:pPr>
            <w:r>
              <w:rPr>
                <w:rFonts w:ascii="宋体" w:hAnsi="宋体" w:cs="Segoe UI"/>
                <w:color w:val="0F1115"/>
                <w:sz w:val="24"/>
              </w:rPr>
              <w:t>500</w:t>
            </w:r>
          </w:p>
        </w:tc>
        <w:tc>
          <w:tcPr>
            <w:tcW w:w="1701" w:type="dxa"/>
            <w:vAlign w:val="center"/>
          </w:tcPr>
          <w:p w14:paraId="07FDA31B">
            <w:pPr>
              <w:jc w:val="center"/>
              <w:rPr>
                <w:rFonts w:hint="eastAsia" w:ascii="宋体" w:hAnsi="宋体"/>
                <w:sz w:val="24"/>
              </w:rPr>
            </w:pPr>
            <w:r>
              <w:rPr>
                <w:rFonts w:ascii="宋体" w:hAnsi="宋体" w:cs="Segoe UI"/>
                <w:color w:val="0F1115"/>
                <w:sz w:val="24"/>
              </w:rPr>
              <w:t>往返北京各公园/自然保护区</w:t>
            </w:r>
          </w:p>
        </w:tc>
        <w:tc>
          <w:tcPr>
            <w:tcW w:w="3402" w:type="dxa"/>
            <w:vAlign w:val="center"/>
          </w:tcPr>
          <w:p w14:paraId="03A2F35D">
            <w:pPr>
              <w:rPr>
                <w:rFonts w:hint="eastAsia" w:ascii="宋体" w:hAnsi="宋体"/>
                <w:sz w:val="24"/>
              </w:rPr>
            </w:pPr>
            <w:r>
              <w:rPr>
                <w:rFonts w:ascii="宋体" w:hAnsi="宋体" w:cs="Segoe UI"/>
                <w:color w:val="0F1115"/>
                <w:sz w:val="24"/>
              </w:rPr>
              <w:t>往返北京各公园、自然保护区采集数据，1</w:t>
            </w:r>
            <w:r>
              <w:rPr>
                <w:rFonts w:hint="eastAsia" w:ascii="宋体" w:hAnsi="宋体" w:cs="Segoe UI"/>
                <w:color w:val="0F1115"/>
                <w:sz w:val="24"/>
              </w:rPr>
              <w:t>25</w:t>
            </w:r>
            <w:r>
              <w:rPr>
                <w:rFonts w:ascii="宋体" w:hAnsi="宋体" w:cs="Segoe UI"/>
                <w:color w:val="0F1115"/>
                <w:sz w:val="24"/>
              </w:rPr>
              <w:t>元/人/次×</w:t>
            </w:r>
            <w:r>
              <w:rPr>
                <w:rFonts w:hint="eastAsia" w:ascii="宋体" w:hAnsi="宋体" w:cs="Segoe UI"/>
                <w:color w:val="0F1115"/>
                <w:sz w:val="24"/>
              </w:rPr>
              <w:t>4</w:t>
            </w:r>
            <w:r>
              <w:rPr>
                <w:rFonts w:ascii="宋体" w:hAnsi="宋体" w:cs="Segoe UI"/>
                <w:color w:val="0F1115"/>
                <w:sz w:val="24"/>
              </w:rPr>
              <w:t>人次=500元</w:t>
            </w:r>
          </w:p>
        </w:tc>
      </w:tr>
      <w:tr w14:paraId="1E6E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3261" w:type="dxa"/>
            <w:vAlign w:val="center"/>
          </w:tcPr>
          <w:p w14:paraId="6E53160F">
            <w:pPr>
              <w:spacing w:line="240" w:lineRule="exact"/>
              <w:rPr>
                <w:rFonts w:hint="eastAsia" w:ascii="宋体" w:hAnsi="宋体"/>
                <w:sz w:val="24"/>
              </w:rPr>
            </w:pPr>
            <w:r>
              <w:rPr>
                <w:rStyle w:val="11"/>
                <w:rFonts w:ascii="宋体" w:hAnsi="宋体" w:cs="Segoe UI"/>
                <w:color w:val="0F1115"/>
                <w:sz w:val="24"/>
              </w:rPr>
              <w:t>8.论文发表费</w:t>
            </w:r>
          </w:p>
        </w:tc>
        <w:tc>
          <w:tcPr>
            <w:tcW w:w="1242" w:type="dxa"/>
            <w:vAlign w:val="center"/>
          </w:tcPr>
          <w:p w14:paraId="76D85E10">
            <w:pPr>
              <w:jc w:val="center"/>
              <w:rPr>
                <w:rFonts w:hint="eastAsia" w:ascii="宋体" w:hAnsi="宋体"/>
                <w:sz w:val="24"/>
              </w:rPr>
            </w:pPr>
            <w:r>
              <w:rPr>
                <w:rFonts w:ascii="宋体" w:hAnsi="宋体" w:cs="Segoe UI"/>
                <w:color w:val="0F1115"/>
                <w:sz w:val="24"/>
              </w:rPr>
              <w:t>1000</w:t>
            </w:r>
          </w:p>
        </w:tc>
        <w:tc>
          <w:tcPr>
            <w:tcW w:w="1701" w:type="dxa"/>
            <w:vAlign w:val="center"/>
          </w:tcPr>
          <w:p w14:paraId="18B2A7A6">
            <w:pPr>
              <w:jc w:val="center"/>
              <w:rPr>
                <w:rFonts w:hint="eastAsia" w:ascii="宋体" w:hAnsi="宋体"/>
                <w:sz w:val="24"/>
              </w:rPr>
            </w:pPr>
            <w:r>
              <w:rPr>
                <w:rFonts w:ascii="宋体" w:hAnsi="宋体" w:cs="Segoe UI"/>
                <w:color w:val="0F1115"/>
                <w:sz w:val="24"/>
              </w:rPr>
              <w:t>中文核心期刊版面费</w:t>
            </w:r>
          </w:p>
        </w:tc>
        <w:tc>
          <w:tcPr>
            <w:tcW w:w="3402" w:type="dxa"/>
            <w:vAlign w:val="center"/>
          </w:tcPr>
          <w:p w14:paraId="648A697F">
            <w:pPr>
              <w:spacing w:line="240" w:lineRule="exact"/>
              <w:rPr>
                <w:rFonts w:hint="eastAsia" w:ascii="宋体" w:hAnsi="宋体"/>
                <w:sz w:val="24"/>
              </w:rPr>
            </w:pPr>
            <w:r>
              <w:rPr>
                <w:rFonts w:ascii="宋体" w:hAnsi="宋体" w:cs="Segoe UI"/>
                <w:color w:val="0F1115"/>
                <w:sz w:val="24"/>
              </w:rPr>
              <w:t>预留论文版面费</w:t>
            </w:r>
          </w:p>
        </w:tc>
      </w:tr>
      <w:tr w14:paraId="1A2F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3261" w:type="dxa"/>
            <w:vAlign w:val="center"/>
          </w:tcPr>
          <w:p w14:paraId="30B9433A">
            <w:pPr>
              <w:spacing w:line="240" w:lineRule="exact"/>
              <w:rPr>
                <w:rFonts w:hint="eastAsia" w:ascii="宋体" w:hAnsi="宋体"/>
                <w:sz w:val="24"/>
              </w:rPr>
            </w:pPr>
            <w:r>
              <w:rPr>
                <w:rStyle w:val="11"/>
                <w:rFonts w:ascii="宋体" w:hAnsi="宋体" w:cs="Segoe UI"/>
                <w:color w:val="0F1115"/>
                <w:sz w:val="24"/>
              </w:rPr>
              <w:t>9.知识产权事务费</w:t>
            </w:r>
          </w:p>
        </w:tc>
        <w:tc>
          <w:tcPr>
            <w:tcW w:w="1242" w:type="dxa"/>
            <w:vAlign w:val="center"/>
          </w:tcPr>
          <w:p w14:paraId="09A71CC8">
            <w:pPr>
              <w:jc w:val="center"/>
              <w:rPr>
                <w:rFonts w:hint="eastAsia" w:ascii="宋体" w:hAnsi="宋体"/>
                <w:sz w:val="24"/>
              </w:rPr>
            </w:pPr>
            <w:r>
              <w:rPr>
                <w:rFonts w:ascii="宋体" w:hAnsi="宋体" w:cs="Segoe UI"/>
                <w:color w:val="0F1115"/>
                <w:sz w:val="24"/>
              </w:rPr>
              <w:t>800</w:t>
            </w:r>
          </w:p>
        </w:tc>
        <w:tc>
          <w:tcPr>
            <w:tcW w:w="1701" w:type="dxa"/>
            <w:vAlign w:val="center"/>
          </w:tcPr>
          <w:p w14:paraId="5CCC7A37">
            <w:pPr>
              <w:jc w:val="center"/>
              <w:rPr>
                <w:rFonts w:hint="eastAsia" w:ascii="宋体" w:hAnsi="宋体"/>
                <w:sz w:val="24"/>
              </w:rPr>
            </w:pPr>
            <w:r>
              <w:rPr>
                <w:rFonts w:ascii="宋体" w:hAnsi="宋体" w:cs="Segoe UI"/>
                <w:color w:val="0F1115"/>
                <w:sz w:val="24"/>
              </w:rPr>
              <w:t>软件著作权申请</w:t>
            </w:r>
          </w:p>
        </w:tc>
        <w:tc>
          <w:tcPr>
            <w:tcW w:w="3402" w:type="dxa"/>
            <w:vAlign w:val="center"/>
          </w:tcPr>
          <w:p w14:paraId="5311981B">
            <w:pPr>
              <w:spacing w:line="240" w:lineRule="exact"/>
              <w:rPr>
                <w:rFonts w:hint="eastAsia" w:ascii="宋体" w:hAnsi="宋体"/>
                <w:sz w:val="24"/>
              </w:rPr>
            </w:pPr>
            <w:r>
              <w:rPr>
                <w:rFonts w:ascii="宋体" w:hAnsi="宋体" w:cs="Segoe UI"/>
                <w:color w:val="0F1115"/>
                <w:sz w:val="24"/>
              </w:rPr>
              <w:t>软件著作权申请费</w:t>
            </w:r>
          </w:p>
        </w:tc>
      </w:tr>
      <w:tr w14:paraId="3078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3261" w:type="dxa"/>
            <w:vAlign w:val="center"/>
          </w:tcPr>
          <w:p w14:paraId="3942A043">
            <w:pPr>
              <w:jc w:val="left"/>
              <w:rPr>
                <w:rFonts w:hint="eastAsia" w:ascii="宋体" w:hAnsi="宋体"/>
                <w:b/>
                <w:sz w:val="24"/>
              </w:rPr>
            </w:pPr>
            <w:r>
              <w:rPr>
                <w:rFonts w:hint="eastAsia" w:ascii="宋体" w:hAnsi="宋体"/>
                <w:b/>
                <w:sz w:val="24"/>
              </w:rPr>
              <w:t>10.其他支出（具体列明）</w:t>
            </w:r>
          </w:p>
        </w:tc>
        <w:tc>
          <w:tcPr>
            <w:tcW w:w="1242" w:type="dxa"/>
            <w:vAlign w:val="center"/>
          </w:tcPr>
          <w:p w14:paraId="244039BC">
            <w:pPr>
              <w:jc w:val="center"/>
              <w:rPr>
                <w:rFonts w:hint="eastAsia" w:ascii="宋体" w:hAnsi="宋体"/>
                <w:sz w:val="24"/>
              </w:rPr>
            </w:pPr>
          </w:p>
        </w:tc>
        <w:tc>
          <w:tcPr>
            <w:tcW w:w="1701" w:type="dxa"/>
            <w:vAlign w:val="center"/>
          </w:tcPr>
          <w:p w14:paraId="4C6A8C94">
            <w:pPr>
              <w:jc w:val="center"/>
              <w:rPr>
                <w:rFonts w:hint="eastAsia" w:ascii="宋体" w:hAnsi="宋体"/>
                <w:sz w:val="24"/>
              </w:rPr>
            </w:pPr>
          </w:p>
        </w:tc>
        <w:tc>
          <w:tcPr>
            <w:tcW w:w="3402" w:type="dxa"/>
            <w:vAlign w:val="center"/>
          </w:tcPr>
          <w:p w14:paraId="1233F9BE">
            <w:pPr>
              <w:rPr>
                <w:rFonts w:hint="eastAsia" w:ascii="宋体" w:hAnsi="宋体"/>
                <w:sz w:val="24"/>
              </w:rPr>
            </w:pPr>
          </w:p>
        </w:tc>
      </w:tr>
      <w:tr w14:paraId="6A5F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9606" w:type="dxa"/>
            <w:gridSpan w:val="4"/>
            <w:vAlign w:val="center"/>
          </w:tcPr>
          <w:p w14:paraId="76A5448A">
            <w:pPr>
              <w:jc w:val="center"/>
              <w:rPr>
                <w:rFonts w:hint="eastAsia" w:ascii="宋体" w:hAnsi="宋体"/>
                <w:sz w:val="24"/>
              </w:rPr>
            </w:pPr>
            <w:r>
              <w:rPr>
                <w:rFonts w:hint="eastAsia" w:ascii="宋体" w:hAnsi="宋体"/>
                <w:sz w:val="24"/>
              </w:rPr>
              <w:t>说明：经费预算应符合项目</w:t>
            </w:r>
            <w:r>
              <w:rPr>
                <w:rFonts w:ascii="宋体" w:hAnsi="宋体"/>
                <w:sz w:val="24"/>
              </w:rPr>
              <w:t>申请书</w:t>
            </w:r>
            <w:r>
              <w:rPr>
                <w:rFonts w:hint="eastAsia" w:ascii="宋体" w:hAnsi="宋体"/>
                <w:sz w:val="24"/>
              </w:rPr>
              <w:t>内容</w:t>
            </w:r>
            <w:r>
              <w:rPr>
                <w:rFonts w:ascii="宋体" w:hAnsi="宋体"/>
                <w:sz w:val="24"/>
              </w:rPr>
              <w:t>。</w:t>
            </w:r>
            <w:r>
              <w:rPr>
                <w:rFonts w:hint="eastAsia" w:ascii="宋体" w:hAnsi="宋体"/>
                <w:sz w:val="24"/>
              </w:rPr>
              <w:t>项目经费批准后，无客观原因预算不得调整</w:t>
            </w:r>
          </w:p>
        </w:tc>
      </w:tr>
    </w:tbl>
    <w:p w14:paraId="57E3D57E">
      <w:pPr>
        <w:rPr>
          <w:rFonts w:hint="eastAsia" w:ascii="宋体" w:hAnsi="宋体"/>
          <w:sz w:val="24"/>
        </w:rPr>
      </w:pPr>
    </w:p>
    <w:sectPr>
      <w:footerReference r:id="rId3" w:type="default"/>
      <w:footerReference r:id="rId4"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sans-serif">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81A02">
    <w:pPr>
      <w:pStyle w:val="5"/>
      <w:framePr w:wrap="around" w:vAnchor="text" w:hAnchor="margin" w:xAlign="center" w:y="1"/>
      <w:rPr>
        <w:rStyle w:val="12"/>
      </w:rPr>
    </w:pPr>
    <w:r>
      <w:fldChar w:fldCharType="begin"/>
    </w:r>
    <w:r>
      <w:rPr>
        <w:rStyle w:val="12"/>
      </w:rPr>
      <w:instrText xml:space="preserve">PAGE  </w:instrText>
    </w:r>
    <w:r>
      <w:fldChar w:fldCharType="separate"/>
    </w:r>
    <w:r>
      <w:rPr>
        <w:rStyle w:val="12"/>
      </w:rPr>
      <w:t>12</w:t>
    </w:r>
    <w:r>
      <w:fldChar w:fldCharType="end"/>
    </w:r>
  </w:p>
  <w:p w14:paraId="0E108352">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4EF8">
    <w:pPr>
      <w:pStyle w:val="5"/>
      <w:framePr w:wrap="around" w:vAnchor="text" w:hAnchor="margin" w:xAlign="center" w:y="1"/>
      <w:rPr>
        <w:rStyle w:val="12"/>
      </w:rPr>
    </w:pPr>
    <w:r>
      <w:fldChar w:fldCharType="begin"/>
    </w:r>
    <w:r>
      <w:rPr>
        <w:rStyle w:val="12"/>
      </w:rPr>
      <w:instrText xml:space="preserve">PAGE  </w:instrText>
    </w:r>
    <w:r>
      <w:fldChar w:fldCharType="end"/>
    </w:r>
  </w:p>
  <w:p w14:paraId="22DFAF0F">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0FC5AD"/>
    <w:multiLevelType w:val="singleLevel"/>
    <w:tmpl w:val="DB0FC5AD"/>
    <w:lvl w:ilvl="0" w:tentative="0">
      <w:start w:val="1"/>
      <w:numFmt w:val="decimal"/>
      <w:suff w:val="nothing"/>
      <w:lvlText w:val="（%1）"/>
      <w:lvlJc w:val="left"/>
    </w:lvl>
  </w:abstractNum>
  <w:abstractNum w:abstractNumId="1">
    <w:nsid w:val="EB35AFE9"/>
    <w:multiLevelType w:val="singleLevel"/>
    <w:tmpl w:val="EB35AFE9"/>
    <w:lvl w:ilvl="0" w:tentative="0">
      <w:start w:val="1"/>
      <w:numFmt w:val="decimal"/>
      <w:suff w:val="nothing"/>
      <w:lvlText w:val="（%1）"/>
      <w:lvlJc w:val="left"/>
    </w:lvl>
  </w:abstractNum>
  <w:abstractNum w:abstractNumId="2">
    <w:nsid w:val="14635581"/>
    <w:multiLevelType w:val="multilevel"/>
    <w:tmpl w:val="14635581"/>
    <w:lvl w:ilvl="0" w:tentative="0">
      <w:start w:val="1"/>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6783141"/>
    <w:multiLevelType w:val="multilevel"/>
    <w:tmpl w:val="16783141"/>
    <w:lvl w:ilvl="0" w:tentative="0">
      <w:start w:val="1"/>
      <w:numFmt w:val="lowerLetter"/>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1E00F7B"/>
    <w:multiLevelType w:val="multilevel"/>
    <w:tmpl w:val="31E00F7B"/>
    <w:lvl w:ilvl="0" w:tentative="0">
      <w:start w:val="1"/>
      <w:numFmt w:val="lowerLetter"/>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D98288B"/>
    <w:multiLevelType w:val="multilevel"/>
    <w:tmpl w:val="3D98288B"/>
    <w:lvl w:ilvl="0" w:tentative="0">
      <w:start w:val="1"/>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AB006EE"/>
    <w:multiLevelType w:val="multilevel"/>
    <w:tmpl w:val="4AB006E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529F6C44"/>
    <w:multiLevelType w:val="multilevel"/>
    <w:tmpl w:val="529F6C44"/>
    <w:lvl w:ilvl="0" w:tentative="0">
      <w:start w:val="1"/>
      <w:numFmt w:val="decimalEnclosedCircleChines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57E5359C"/>
    <w:multiLevelType w:val="multilevel"/>
    <w:tmpl w:val="57E5359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704C6345"/>
    <w:multiLevelType w:val="multilevel"/>
    <w:tmpl w:val="704C6345"/>
    <w:lvl w:ilvl="0" w:tentative="0">
      <w:start w:val="1"/>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05B1389"/>
    <w:multiLevelType w:val="multilevel"/>
    <w:tmpl w:val="705B1389"/>
    <w:lvl w:ilvl="0" w:tentative="0">
      <w:start w:val="1"/>
      <w:numFmt w:val="decimalEnclosedCircleChines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775670A4"/>
    <w:multiLevelType w:val="multilevel"/>
    <w:tmpl w:val="775670A4"/>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7A4046CA"/>
    <w:multiLevelType w:val="multilevel"/>
    <w:tmpl w:val="7A4046CA"/>
    <w:lvl w:ilvl="0" w:tentative="0">
      <w:start w:val="1"/>
      <w:numFmt w:val="decimalEnclosedCircleChines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1"/>
  </w:num>
  <w:num w:numId="2">
    <w:abstractNumId w:val="1"/>
  </w:num>
  <w:num w:numId="3">
    <w:abstractNumId w:val="7"/>
  </w:num>
  <w:num w:numId="4">
    <w:abstractNumId w:val="12"/>
  </w:num>
  <w:num w:numId="5">
    <w:abstractNumId w:val="9"/>
  </w:num>
  <w:num w:numId="6">
    <w:abstractNumId w:val="2"/>
  </w:num>
  <w:num w:numId="7">
    <w:abstractNumId w:val="5"/>
  </w:num>
  <w:num w:numId="8">
    <w:abstractNumId w:val="4"/>
  </w:num>
  <w:num w:numId="9">
    <w:abstractNumId w:val="3"/>
  </w:num>
  <w:num w:numId="10">
    <w:abstractNumId w:val="10"/>
  </w:num>
  <w:num w:numId="11">
    <w:abstractNumId w:val="8"/>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E96"/>
    <w:rsid w:val="00002ACD"/>
    <w:rsid w:val="00003714"/>
    <w:rsid w:val="00003D20"/>
    <w:rsid w:val="000049F9"/>
    <w:rsid w:val="0000515D"/>
    <w:rsid w:val="000058A6"/>
    <w:rsid w:val="00005C36"/>
    <w:rsid w:val="000070F1"/>
    <w:rsid w:val="0000747A"/>
    <w:rsid w:val="000106A6"/>
    <w:rsid w:val="000108E6"/>
    <w:rsid w:val="00011984"/>
    <w:rsid w:val="00015868"/>
    <w:rsid w:val="000158F7"/>
    <w:rsid w:val="00016A75"/>
    <w:rsid w:val="000171D8"/>
    <w:rsid w:val="00021FEB"/>
    <w:rsid w:val="000255DD"/>
    <w:rsid w:val="00026752"/>
    <w:rsid w:val="000302CB"/>
    <w:rsid w:val="00030B35"/>
    <w:rsid w:val="000317EE"/>
    <w:rsid w:val="00031D14"/>
    <w:rsid w:val="00034196"/>
    <w:rsid w:val="00034DF4"/>
    <w:rsid w:val="00035AD6"/>
    <w:rsid w:val="00041F6B"/>
    <w:rsid w:val="0004302E"/>
    <w:rsid w:val="00043047"/>
    <w:rsid w:val="0005128D"/>
    <w:rsid w:val="000519AB"/>
    <w:rsid w:val="000532F6"/>
    <w:rsid w:val="00055DD2"/>
    <w:rsid w:val="00055E76"/>
    <w:rsid w:val="0005725C"/>
    <w:rsid w:val="00061D52"/>
    <w:rsid w:val="00061FB3"/>
    <w:rsid w:val="0006208F"/>
    <w:rsid w:val="00064186"/>
    <w:rsid w:val="00065710"/>
    <w:rsid w:val="00067061"/>
    <w:rsid w:val="00071109"/>
    <w:rsid w:val="000747CD"/>
    <w:rsid w:val="000819C5"/>
    <w:rsid w:val="00083CE9"/>
    <w:rsid w:val="00086C91"/>
    <w:rsid w:val="00090316"/>
    <w:rsid w:val="00094781"/>
    <w:rsid w:val="000A1BB0"/>
    <w:rsid w:val="000A3204"/>
    <w:rsid w:val="000A3260"/>
    <w:rsid w:val="000A530A"/>
    <w:rsid w:val="000A5AAB"/>
    <w:rsid w:val="000B4AA7"/>
    <w:rsid w:val="000C012B"/>
    <w:rsid w:val="000C2F10"/>
    <w:rsid w:val="000C74FE"/>
    <w:rsid w:val="000D0BCD"/>
    <w:rsid w:val="000D21AF"/>
    <w:rsid w:val="000D24B7"/>
    <w:rsid w:val="000D35EC"/>
    <w:rsid w:val="000D4990"/>
    <w:rsid w:val="000E043E"/>
    <w:rsid w:val="000E0F54"/>
    <w:rsid w:val="000E3104"/>
    <w:rsid w:val="000E318C"/>
    <w:rsid w:val="000E65A5"/>
    <w:rsid w:val="000E7470"/>
    <w:rsid w:val="000F1422"/>
    <w:rsid w:val="000F2E36"/>
    <w:rsid w:val="000F302E"/>
    <w:rsid w:val="000F4A58"/>
    <w:rsid w:val="000F6052"/>
    <w:rsid w:val="00100F4E"/>
    <w:rsid w:val="001011F9"/>
    <w:rsid w:val="00101447"/>
    <w:rsid w:val="001065E7"/>
    <w:rsid w:val="00113C25"/>
    <w:rsid w:val="0012128E"/>
    <w:rsid w:val="00121BE4"/>
    <w:rsid w:val="00124404"/>
    <w:rsid w:val="0012571C"/>
    <w:rsid w:val="00126A43"/>
    <w:rsid w:val="001279F8"/>
    <w:rsid w:val="00130167"/>
    <w:rsid w:val="00130CD5"/>
    <w:rsid w:val="00130EDA"/>
    <w:rsid w:val="001312DB"/>
    <w:rsid w:val="001324CD"/>
    <w:rsid w:val="001370AA"/>
    <w:rsid w:val="001400FB"/>
    <w:rsid w:val="001404B1"/>
    <w:rsid w:val="0014095B"/>
    <w:rsid w:val="00140E8F"/>
    <w:rsid w:val="0014226B"/>
    <w:rsid w:val="00143643"/>
    <w:rsid w:val="00146BE9"/>
    <w:rsid w:val="00152AF4"/>
    <w:rsid w:val="00163C4F"/>
    <w:rsid w:val="001668FA"/>
    <w:rsid w:val="0016771A"/>
    <w:rsid w:val="00174F7E"/>
    <w:rsid w:val="00175D12"/>
    <w:rsid w:val="00180BA4"/>
    <w:rsid w:val="00180C3D"/>
    <w:rsid w:val="00180E97"/>
    <w:rsid w:val="00181654"/>
    <w:rsid w:val="00184BEC"/>
    <w:rsid w:val="00185C5A"/>
    <w:rsid w:val="00186527"/>
    <w:rsid w:val="00186800"/>
    <w:rsid w:val="00186B5B"/>
    <w:rsid w:val="00187497"/>
    <w:rsid w:val="001932E5"/>
    <w:rsid w:val="0019341B"/>
    <w:rsid w:val="00195B9D"/>
    <w:rsid w:val="00197B8F"/>
    <w:rsid w:val="00197DB1"/>
    <w:rsid w:val="001A09E2"/>
    <w:rsid w:val="001A12B0"/>
    <w:rsid w:val="001A1A84"/>
    <w:rsid w:val="001A3851"/>
    <w:rsid w:val="001B043B"/>
    <w:rsid w:val="001B66D5"/>
    <w:rsid w:val="001C609F"/>
    <w:rsid w:val="001D0F39"/>
    <w:rsid w:val="001D1A0B"/>
    <w:rsid w:val="001D2D8A"/>
    <w:rsid w:val="001D301C"/>
    <w:rsid w:val="001D3CB0"/>
    <w:rsid w:val="001D6005"/>
    <w:rsid w:val="001E1531"/>
    <w:rsid w:val="001E2A2E"/>
    <w:rsid w:val="001E4796"/>
    <w:rsid w:val="001E5EDA"/>
    <w:rsid w:val="001F102C"/>
    <w:rsid w:val="001F2FA8"/>
    <w:rsid w:val="00200308"/>
    <w:rsid w:val="002016A9"/>
    <w:rsid w:val="00202EC8"/>
    <w:rsid w:val="002032B0"/>
    <w:rsid w:val="00204AA2"/>
    <w:rsid w:val="0020591D"/>
    <w:rsid w:val="002068ED"/>
    <w:rsid w:val="00207048"/>
    <w:rsid w:val="002117F6"/>
    <w:rsid w:val="00212868"/>
    <w:rsid w:val="00214E11"/>
    <w:rsid w:val="002150DD"/>
    <w:rsid w:val="00215C79"/>
    <w:rsid w:val="002319DB"/>
    <w:rsid w:val="0023296E"/>
    <w:rsid w:val="00236BBA"/>
    <w:rsid w:val="002374B3"/>
    <w:rsid w:val="00237B02"/>
    <w:rsid w:val="00242710"/>
    <w:rsid w:val="002437E9"/>
    <w:rsid w:val="00250597"/>
    <w:rsid w:val="00260C96"/>
    <w:rsid w:val="0026321D"/>
    <w:rsid w:val="0026517B"/>
    <w:rsid w:val="00270142"/>
    <w:rsid w:val="00277250"/>
    <w:rsid w:val="002816D9"/>
    <w:rsid w:val="00281908"/>
    <w:rsid w:val="00282D3F"/>
    <w:rsid w:val="00292E42"/>
    <w:rsid w:val="00293B24"/>
    <w:rsid w:val="0029436A"/>
    <w:rsid w:val="002950E0"/>
    <w:rsid w:val="00297417"/>
    <w:rsid w:val="002A127E"/>
    <w:rsid w:val="002A1C42"/>
    <w:rsid w:val="002A3DC8"/>
    <w:rsid w:val="002A69C0"/>
    <w:rsid w:val="002A7405"/>
    <w:rsid w:val="002B40C3"/>
    <w:rsid w:val="002B477A"/>
    <w:rsid w:val="002C0E47"/>
    <w:rsid w:val="002C483B"/>
    <w:rsid w:val="002D43F1"/>
    <w:rsid w:val="002D6041"/>
    <w:rsid w:val="002D6A12"/>
    <w:rsid w:val="002E0BD8"/>
    <w:rsid w:val="002E45AC"/>
    <w:rsid w:val="002E5D09"/>
    <w:rsid w:val="002E7F42"/>
    <w:rsid w:val="002F149A"/>
    <w:rsid w:val="002F6B4E"/>
    <w:rsid w:val="002F7131"/>
    <w:rsid w:val="003017E0"/>
    <w:rsid w:val="00302D31"/>
    <w:rsid w:val="0030442D"/>
    <w:rsid w:val="00304CF9"/>
    <w:rsid w:val="00307FA2"/>
    <w:rsid w:val="003128CB"/>
    <w:rsid w:val="00313E59"/>
    <w:rsid w:val="0031412F"/>
    <w:rsid w:val="003146FE"/>
    <w:rsid w:val="003153F5"/>
    <w:rsid w:val="003158D4"/>
    <w:rsid w:val="00316FBF"/>
    <w:rsid w:val="00327BDB"/>
    <w:rsid w:val="003327BA"/>
    <w:rsid w:val="003348B9"/>
    <w:rsid w:val="00334DB4"/>
    <w:rsid w:val="00344A1D"/>
    <w:rsid w:val="0034587D"/>
    <w:rsid w:val="003519C0"/>
    <w:rsid w:val="003522D5"/>
    <w:rsid w:val="003525E6"/>
    <w:rsid w:val="0035663C"/>
    <w:rsid w:val="00356683"/>
    <w:rsid w:val="00356BA1"/>
    <w:rsid w:val="003628F8"/>
    <w:rsid w:val="00363026"/>
    <w:rsid w:val="003703E5"/>
    <w:rsid w:val="00370451"/>
    <w:rsid w:val="003720C2"/>
    <w:rsid w:val="00373A35"/>
    <w:rsid w:val="00380E66"/>
    <w:rsid w:val="00381891"/>
    <w:rsid w:val="00381AD0"/>
    <w:rsid w:val="00381CAB"/>
    <w:rsid w:val="00382875"/>
    <w:rsid w:val="003832CD"/>
    <w:rsid w:val="00383348"/>
    <w:rsid w:val="00390EE1"/>
    <w:rsid w:val="0039162C"/>
    <w:rsid w:val="00393453"/>
    <w:rsid w:val="003953C8"/>
    <w:rsid w:val="00395B5D"/>
    <w:rsid w:val="003965E1"/>
    <w:rsid w:val="003A49BF"/>
    <w:rsid w:val="003A55D0"/>
    <w:rsid w:val="003B26A0"/>
    <w:rsid w:val="003B2CB8"/>
    <w:rsid w:val="003B453F"/>
    <w:rsid w:val="003C11BD"/>
    <w:rsid w:val="003C6349"/>
    <w:rsid w:val="003C66CB"/>
    <w:rsid w:val="003C780F"/>
    <w:rsid w:val="003D176D"/>
    <w:rsid w:val="003D29FA"/>
    <w:rsid w:val="003D4A56"/>
    <w:rsid w:val="003E02AC"/>
    <w:rsid w:val="003E1CCC"/>
    <w:rsid w:val="003E3B27"/>
    <w:rsid w:val="003E4487"/>
    <w:rsid w:val="003E6D6C"/>
    <w:rsid w:val="003F44BD"/>
    <w:rsid w:val="003F5466"/>
    <w:rsid w:val="003F60AA"/>
    <w:rsid w:val="003F61CC"/>
    <w:rsid w:val="003F7D9E"/>
    <w:rsid w:val="003F7DFC"/>
    <w:rsid w:val="004069FB"/>
    <w:rsid w:val="00406EEC"/>
    <w:rsid w:val="0041390D"/>
    <w:rsid w:val="00414C99"/>
    <w:rsid w:val="00420F5A"/>
    <w:rsid w:val="00422E66"/>
    <w:rsid w:val="0042316F"/>
    <w:rsid w:val="00424EBB"/>
    <w:rsid w:val="00427F98"/>
    <w:rsid w:val="00432E6D"/>
    <w:rsid w:val="00433119"/>
    <w:rsid w:val="00443B80"/>
    <w:rsid w:val="004448F7"/>
    <w:rsid w:val="0044522D"/>
    <w:rsid w:val="00445B62"/>
    <w:rsid w:val="00450774"/>
    <w:rsid w:val="004524CF"/>
    <w:rsid w:val="004550DC"/>
    <w:rsid w:val="00460123"/>
    <w:rsid w:val="00460C6C"/>
    <w:rsid w:val="004617EF"/>
    <w:rsid w:val="004651D2"/>
    <w:rsid w:val="004658AB"/>
    <w:rsid w:val="00466092"/>
    <w:rsid w:val="004662E1"/>
    <w:rsid w:val="004670E8"/>
    <w:rsid w:val="004678BA"/>
    <w:rsid w:val="004721AC"/>
    <w:rsid w:val="00473143"/>
    <w:rsid w:val="00473BEA"/>
    <w:rsid w:val="0047434F"/>
    <w:rsid w:val="0048093A"/>
    <w:rsid w:val="00484D34"/>
    <w:rsid w:val="0048687C"/>
    <w:rsid w:val="00487914"/>
    <w:rsid w:val="00487A65"/>
    <w:rsid w:val="00490941"/>
    <w:rsid w:val="00490EE6"/>
    <w:rsid w:val="00492DC0"/>
    <w:rsid w:val="00494226"/>
    <w:rsid w:val="00494A81"/>
    <w:rsid w:val="0049646C"/>
    <w:rsid w:val="004965E1"/>
    <w:rsid w:val="0049690B"/>
    <w:rsid w:val="00497130"/>
    <w:rsid w:val="00497655"/>
    <w:rsid w:val="004A0AE9"/>
    <w:rsid w:val="004A3DA9"/>
    <w:rsid w:val="004A403D"/>
    <w:rsid w:val="004A53E8"/>
    <w:rsid w:val="004A6257"/>
    <w:rsid w:val="004B4763"/>
    <w:rsid w:val="004B7B1F"/>
    <w:rsid w:val="004C7861"/>
    <w:rsid w:val="004D08C5"/>
    <w:rsid w:val="004D5620"/>
    <w:rsid w:val="004D5959"/>
    <w:rsid w:val="004D65CF"/>
    <w:rsid w:val="004E250C"/>
    <w:rsid w:val="004E3D41"/>
    <w:rsid w:val="004E6095"/>
    <w:rsid w:val="004F6AC7"/>
    <w:rsid w:val="004F6AE4"/>
    <w:rsid w:val="00500D08"/>
    <w:rsid w:val="005018EA"/>
    <w:rsid w:val="0050417B"/>
    <w:rsid w:val="00505AC6"/>
    <w:rsid w:val="0050687B"/>
    <w:rsid w:val="00510A81"/>
    <w:rsid w:val="005124CF"/>
    <w:rsid w:val="005147BD"/>
    <w:rsid w:val="005159D1"/>
    <w:rsid w:val="00516224"/>
    <w:rsid w:val="005226FC"/>
    <w:rsid w:val="00522873"/>
    <w:rsid w:val="00522BEB"/>
    <w:rsid w:val="00524FB1"/>
    <w:rsid w:val="00525906"/>
    <w:rsid w:val="005301CC"/>
    <w:rsid w:val="005341CB"/>
    <w:rsid w:val="00535293"/>
    <w:rsid w:val="005357B4"/>
    <w:rsid w:val="005362BB"/>
    <w:rsid w:val="00536E70"/>
    <w:rsid w:val="005401FD"/>
    <w:rsid w:val="00540574"/>
    <w:rsid w:val="00540983"/>
    <w:rsid w:val="005428E1"/>
    <w:rsid w:val="00543BA5"/>
    <w:rsid w:val="00545185"/>
    <w:rsid w:val="005507C4"/>
    <w:rsid w:val="005508A0"/>
    <w:rsid w:val="00551675"/>
    <w:rsid w:val="00555B9F"/>
    <w:rsid w:val="00563E87"/>
    <w:rsid w:val="0056493D"/>
    <w:rsid w:val="0056507B"/>
    <w:rsid w:val="00565E5A"/>
    <w:rsid w:val="005664E2"/>
    <w:rsid w:val="00566E52"/>
    <w:rsid w:val="00570646"/>
    <w:rsid w:val="00574DD2"/>
    <w:rsid w:val="00575A21"/>
    <w:rsid w:val="00575D3E"/>
    <w:rsid w:val="0058024D"/>
    <w:rsid w:val="00581E28"/>
    <w:rsid w:val="00582204"/>
    <w:rsid w:val="00583D82"/>
    <w:rsid w:val="0058698A"/>
    <w:rsid w:val="0059206E"/>
    <w:rsid w:val="005947E7"/>
    <w:rsid w:val="00595404"/>
    <w:rsid w:val="00597C25"/>
    <w:rsid w:val="005A128B"/>
    <w:rsid w:val="005A235E"/>
    <w:rsid w:val="005A612F"/>
    <w:rsid w:val="005B1641"/>
    <w:rsid w:val="005B3EFD"/>
    <w:rsid w:val="005B68B4"/>
    <w:rsid w:val="005B749C"/>
    <w:rsid w:val="005C2540"/>
    <w:rsid w:val="005C4E17"/>
    <w:rsid w:val="005D02FA"/>
    <w:rsid w:val="005D046A"/>
    <w:rsid w:val="005D05A0"/>
    <w:rsid w:val="005D1809"/>
    <w:rsid w:val="005D4FB7"/>
    <w:rsid w:val="005D5560"/>
    <w:rsid w:val="005E4D15"/>
    <w:rsid w:val="005E5D2C"/>
    <w:rsid w:val="005E78C4"/>
    <w:rsid w:val="005F178B"/>
    <w:rsid w:val="005F4969"/>
    <w:rsid w:val="00601EDF"/>
    <w:rsid w:val="00604608"/>
    <w:rsid w:val="0060520B"/>
    <w:rsid w:val="006062D2"/>
    <w:rsid w:val="00606332"/>
    <w:rsid w:val="00606D2F"/>
    <w:rsid w:val="006104D9"/>
    <w:rsid w:val="00611AF7"/>
    <w:rsid w:val="00613A1A"/>
    <w:rsid w:val="0061548C"/>
    <w:rsid w:val="006210CB"/>
    <w:rsid w:val="006230FC"/>
    <w:rsid w:val="00626D6F"/>
    <w:rsid w:val="0063261B"/>
    <w:rsid w:val="00633D50"/>
    <w:rsid w:val="00634948"/>
    <w:rsid w:val="00635548"/>
    <w:rsid w:val="0064024F"/>
    <w:rsid w:val="006416F8"/>
    <w:rsid w:val="00641D01"/>
    <w:rsid w:val="00642407"/>
    <w:rsid w:val="00643149"/>
    <w:rsid w:val="00645E8C"/>
    <w:rsid w:val="00650FB2"/>
    <w:rsid w:val="00651937"/>
    <w:rsid w:val="00651E44"/>
    <w:rsid w:val="00653A06"/>
    <w:rsid w:val="00654293"/>
    <w:rsid w:val="00654DB9"/>
    <w:rsid w:val="006564E9"/>
    <w:rsid w:val="00657579"/>
    <w:rsid w:val="006643A9"/>
    <w:rsid w:val="00664C14"/>
    <w:rsid w:val="00665632"/>
    <w:rsid w:val="0067164E"/>
    <w:rsid w:val="00671931"/>
    <w:rsid w:val="006736D1"/>
    <w:rsid w:val="00675998"/>
    <w:rsid w:val="00676CFE"/>
    <w:rsid w:val="00683C4D"/>
    <w:rsid w:val="006847C8"/>
    <w:rsid w:val="0069313B"/>
    <w:rsid w:val="00693ED1"/>
    <w:rsid w:val="006953D4"/>
    <w:rsid w:val="00695D18"/>
    <w:rsid w:val="00696572"/>
    <w:rsid w:val="00697CB2"/>
    <w:rsid w:val="006A2276"/>
    <w:rsid w:val="006B5242"/>
    <w:rsid w:val="006C052C"/>
    <w:rsid w:val="006C3BC8"/>
    <w:rsid w:val="006C5200"/>
    <w:rsid w:val="006C524F"/>
    <w:rsid w:val="006C6981"/>
    <w:rsid w:val="006D2937"/>
    <w:rsid w:val="006D3B75"/>
    <w:rsid w:val="006D3EB4"/>
    <w:rsid w:val="006D63F9"/>
    <w:rsid w:val="006D6F34"/>
    <w:rsid w:val="006D716A"/>
    <w:rsid w:val="006E7A70"/>
    <w:rsid w:val="006F0507"/>
    <w:rsid w:val="006F1C13"/>
    <w:rsid w:val="006F60FD"/>
    <w:rsid w:val="0070108C"/>
    <w:rsid w:val="00703BFD"/>
    <w:rsid w:val="00703CA5"/>
    <w:rsid w:val="00707AAD"/>
    <w:rsid w:val="00710BFA"/>
    <w:rsid w:val="007116C6"/>
    <w:rsid w:val="00711D69"/>
    <w:rsid w:val="0071238E"/>
    <w:rsid w:val="00714A16"/>
    <w:rsid w:val="00723C23"/>
    <w:rsid w:val="0073007F"/>
    <w:rsid w:val="00732B6B"/>
    <w:rsid w:val="00734FBB"/>
    <w:rsid w:val="00737AD0"/>
    <w:rsid w:val="00744154"/>
    <w:rsid w:val="007521CB"/>
    <w:rsid w:val="007557D5"/>
    <w:rsid w:val="007558F2"/>
    <w:rsid w:val="00761DA9"/>
    <w:rsid w:val="00762803"/>
    <w:rsid w:val="007631E1"/>
    <w:rsid w:val="0076604F"/>
    <w:rsid w:val="00771809"/>
    <w:rsid w:val="00772ED1"/>
    <w:rsid w:val="0077503F"/>
    <w:rsid w:val="007761F9"/>
    <w:rsid w:val="007764EB"/>
    <w:rsid w:val="00782CBB"/>
    <w:rsid w:val="007872B5"/>
    <w:rsid w:val="00790256"/>
    <w:rsid w:val="0079111C"/>
    <w:rsid w:val="007964D3"/>
    <w:rsid w:val="00797601"/>
    <w:rsid w:val="007A0454"/>
    <w:rsid w:val="007A1440"/>
    <w:rsid w:val="007A1E6D"/>
    <w:rsid w:val="007A4B61"/>
    <w:rsid w:val="007A7B84"/>
    <w:rsid w:val="007B18B9"/>
    <w:rsid w:val="007B2969"/>
    <w:rsid w:val="007B45AA"/>
    <w:rsid w:val="007B48EE"/>
    <w:rsid w:val="007B7248"/>
    <w:rsid w:val="007C15F9"/>
    <w:rsid w:val="007C1E84"/>
    <w:rsid w:val="007C4319"/>
    <w:rsid w:val="007C47A0"/>
    <w:rsid w:val="007C5795"/>
    <w:rsid w:val="007C703F"/>
    <w:rsid w:val="007C7828"/>
    <w:rsid w:val="007E1981"/>
    <w:rsid w:val="007E2C62"/>
    <w:rsid w:val="007E6A39"/>
    <w:rsid w:val="007F02ED"/>
    <w:rsid w:val="007F0D2C"/>
    <w:rsid w:val="007F3787"/>
    <w:rsid w:val="007F42D4"/>
    <w:rsid w:val="007F4753"/>
    <w:rsid w:val="007F5E20"/>
    <w:rsid w:val="008009F7"/>
    <w:rsid w:val="008068BC"/>
    <w:rsid w:val="00807CAA"/>
    <w:rsid w:val="00812818"/>
    <w:rsid w:val="00813050"/>
    <w:rsid w:val="00821BF5"/>
    <w:rsid w:val="008300D3"/>
    <w:rsid w:val="00833688"/>
    <w:rsid w:val="0083489E"/>
    <w:rsid w:val="00834CA5"/>
    <w:rsid w:val="008353AB"/>
    <w:rsid w:val="00840916"/>
    <w:rsid w:val="00840BAE"/>
    <w:rsid w:val="00843723"/>
    <w:rsid w:val="008468B1"/>
    <w:rsid w:val="00851EBE"/>
    <w:rsid w:val="00854117"/>
    <w:rsid w:val="008568F7"/>
    <w:rsid w:val="008575AB"/>
    <w:rsid w:val="00864198"/>
    <w:rsid w:val="00864BD6"/>
    <w:rsid w:val="00867D57"/>
    <w:rsid w:val="008719CD"/>
    <w:rsid w:val="008765AE"/>
    <w:rsid w:val="008769F1"/>
    <w:rsid w:val="00881E01"/>
    <w:rsid w:val="00883911"/>
    <w:rsid w:val="008849F7"/>
    <w:rsid w:val="00885BF7"/>
    <w:rsid w:val="00885E22"/>
    <w:rsid w:val="00887E57"/>
    <w:rsid w:val="0089095B"/>
    <w:rsid w:val="00890A41"/>
    <w:rsid w:val="008924E0"/>
    <w:rsid w:val="008925BB"/>
    <w:rsid w:val="0089261A"/>
    <w:rsid w:val="008933D6"/>
    <w:rsid w:val="008968E5"/>
    <w:rsid w:val="008A4036"/>
    <w:rsid w:val="008A4BF7"/>
    <w:rsid w:val="008A69E9"/>
    <w:rsid w:val="008A6F2D"/>
    <w:rsid w:val="008A71A2"/>
    <w:rsid w:val="008A7B3B"/>
    <w:rsid w:val="008B1067"/>
    <w:rsid w:val="008B1C7B"/>
    <w:rsid w:val="008B1DC6"/>
    <w:rsid w:val="008B66E6"/>
    <w:rsid w:val="008B79A6"/>
    <w:rsid w:val="008C1288"/>
    <w:rsid w:val="008C424A"/>
    <w:rsid w:val="008C585A"/>
    <w:rsid w:val="008D0B9C"/>
    <w:rsid w:val="008D1912"/>
    <w:rsid w:val="008D2D73"/>
    <w:rsid w:val="008D33D5"/>
    <w:rsid w:val="008D3EEC"/>
    <w:rsid w:val="008D70FA"/>
    <w:rsid w:val="008D7363"/>
    <w:rsid w:val="008E53C0"/>
    <w:rsid w:val="008F1244"/>
    <w:rsid w:val="008F1910"/>
    <w:rsid w:val="008F1DC3"/>
    <w:rsid w:val="008F4391"/>
    <w:rsid w:val="008F4E7A"/>
    <w:rsid w:val="008F6967"/>
    <w:rsid w:val="009032CC"/>
    <w:rsid w:val="00903E3D"/>
    <w:rsid w:val="00911586"/>
    <w:rsid w:val="009118D1"/>
    <w:rsid w:val="009128AF"/>
    <w:rsid w:val="009146F5"/>
    <w:rsid w:val="009202C3"/>
    <w:rsid w:val="00921B62"/>
    <w:rsid w:val="00922880"/>
    <w:rsid w:val="00923B48"/>
    <w:rsid w:val="00925706"/>
    <w:rsid w:val="00925BD8"/>
    <w:rsid w:val="00927C96"/>
    <w:rsid w:val="00932755"/>
    <w:rsid w:val="009333BB"/>
    <w:rsid w:val="009336E1"/>
    <w:rsid w:val="00937775"/>
    <w:rsid w:val="00941A54"/>
    <w:rsid w:val="0094640D"/>
    <w:rsid w:val="009466E6"/>
    <w:rsid w:val="00946E6B"/>
    <w:rsid w:val="0094703D"/>
    <w:rsid w:val="009505F2"/>
    <w:rsid w:val="0095126F"/>
    <w:rsid w:val="00952C9A"/>
    <w:rsid w:val="00953A64"/>
    <w:rsid w:val="00953FE7"/>
    <w:rsid w:val="00954116"/>
    <w:rsid w:val="00956989"/>
    <w:rsid w:val="0096035F"/>
    <w:rsid w:val="00960DCA"/>
    <w:rsid w:val="00965239"/>
    <w:rsid w:val="00966D21"/>
    <w:rsid w:val="00970E33"/>
    <w:rsid w:val="00977503"/>
    <w:rsid w:val="00980F7D"/>
    <w:rsid w:val="00982943"/>
    <w:rsid w:val="00983504"/>
    <w:rsid w:val="00984DEF"/>
    <w:rsid w:val="00986F8E"/>
    <w:rsid w:val="009909D0"/>
    <w:rsid w:val="00991E2E"/>
    <w:rsid w:val="009949F0"/>
    <w:rsid w:val="00994D5B"/>
    <w:rsid w:val="00996BBB"/>
    <w:rsid w:val="0099734F"/>
    <w:rsid w:val="00997ECA"/>
    <w:rsid w:val="009A1FB8"/>
    <w:rsid w:val="009A342E"/>
    <w:rsid w:val="009A3481"/>
    <w:rsid w:val="009A66A7"/>
    <w:rsid w:val="009B0131"/>
    <w:rsid w:val="009B4523"/>
    <w:rsid w:val="009B553D"/>
    <w:rsid w:val="009D2F4B"/>
    <w:rsid w:val="009D355E"/>
    <w:rsid w:val="009D498F"/>
    <w:rsid w:val="009E3B52"/>
    <w:rsid w:val="009E5A35"/>
    <w:rsid w:val="009E5B29"/>
    <w:rsid w:val="009E7C3A"/>
    <w:rsid w:val="009F27D8"/>
    <w:rsid w:val="009F5584"/>
    <w:rsid w:val="009F5A80"/>
    <w:rsid w:val="009F71D9"/>
    <w:rsid w:val="009F72A9"/>
    <w:rsid w:val="009F73F7"/>
    <w:rsid w:val="009F76C3"/>
    <w:rsid w:val="00A02C4C"/>
    <w:rsid w:val="00A0315A"/>
    <w:rsid w:val="00A10EE7"/>
    <w:rsid w:val="00A16544"/>
    <w:rsid w:val="00A178E8"/>
    <w:rsid w:val="00A20E05"/>
    <w:rsid w:val="00A321EF"/>
    <w:rsid w:val="00A35F1D"/>
    <w:rsid w:val="00A36FA7"/>
    <w:rsid w:val="00A42294"/>
    <w:rsid w:val="00A4277E"/>
    <w:rsid w:val="00A4289B"/>
    <w:rsid w:val="00A459D6"/>
    <w:rsid w:val="00A46C89"/>
    <w:rsid w:val="00A46DAC"/>
    <w:rsid w:val="00A476AE"/>
    <w:rsid w:val="00A47BF6"/>
    <w:rsid w:val="00A51FB1"/>
    <w:rsid w:val="00A5365F"/>
    <w:rsid w:val="00A542FA"/>
    <w:rsid w:val="00A545F0"/>
    <w:rsid w:val="00A55A56"/>
    <w:rsid w:val="00A648BE"/>
    <w:rsid w:val="00A65285"/>
    <w:rsid w:val="00A75AA9"/>
    <w:rsid w:val="00A762FB"/>
    <w:rsid w:val="00A76A0C"/>
    <w:rsid w:val="00A77F38"/>
    <w:rsid w:val="00A86193"/>
    <w:rsid w:val="00A90397"/>
    <w:rsid w:val="00A903C4"/>
    <w:rsid w:val="00AA05A0"/>
    <w:rsid w:val="00AA100F"/>
    <w:rsid w:val="00AA485C"/>
    <w:rsid w:val="00AA5F86"/>
    <w:rsid w:val="00AA74DC"/>
    <w:rsid w:val="00AA7E95"/>
    <w:rsid w:val="00AB0CA0"/>
    <w:rsid w:val="00AB481D"/>
    <w:rsid w:val="00AB682F"/>
    <w:rsid w:val="00AC0521"/>
    <w:rsid w:val="00AC0EC7"/>
    <w:rsid w:val="00AC1ACD"/>
    <w:rsid w:val="00AC400F"/>
    <w:rsid w:val="00AC75C5"/>
    <w:rsid w:val="00AD077F"/>
    <w:rsid w:val="00AD424C"/>
    <w:rsid w:val="00AD46A7"/>
    <w:rsid w:val="00AE3D8C"/>
    <w:rsid w:val="00AE4901"/>
    <w:rsid w:val="00AE4AE7"/>
    <w:rsid w:val="00AE6BF3"/>
    <w:rsid w:val="00AE6F4F"/>
    <w:rsid w:val="00AF3699"/>
    <w:rsid w:val="00AF4F44"/>
    <w:rsid w:val="00AF6CAB"/>
    <w:rsid w:val="00AF6E65"/>
    <w:rsid w:val="00B04D8A"/>
    <w:rsid w:val="00B0629F"/>
    <w:rsid w:val="00B121B9"/>
    <w:rsid w:val="00B13AEB"/>
    <w:rsid w:val="00B147C3"/>
    <w:rsid w:val="00B20F81"/>
    <w:rsid w:val="00B215A5"/>
    <w:rsid w:val="00B24300"/>
    <w:rsid w:val="00B2470F"/>
    <w:rsid w:val="00B2640D"/>
    <w:rsid w:val="00B264F8"/>
    <w:rsid w:val="00B32953"/>
    <w:rsid w:val="00B41056"/>
    <w:rsid w:val="00B4229D"/>
    <w:rsid w:val="00B42721"/>
    <w:rsid w:val="00B4693B"/>
    <w:rsid w:val="00B50F1B"/>
    <w:rsid w:val="00B5605F"/>
    <w:rsid w:val="00B5652B"/>
    <w:rsid w:val="00B614C9"/>
    <w:rsid w:val="00B67C4F"/>
    <w:rsid w:val="00B70116"/>
    <w:rsid w:val="00B716A9"/>
    <w:rsid w:val="00B71715"/>
    <w:rsid w:val="00B733CC"/>
    <w:rsid w:val="00B76699"/>
    <w:rsid w:val="00B77D29"/>
    <w:rsid w:val="00B80B14"/>
    <w:rsid w:val="00B83739"/>
    <w:rsid w:val="00B83A70"/>
    <w:rsid w:val="00B8478C"/>
    <w:rsid w:val="00B84DD5"/>
    <w:rsid w:val="00B86747"/>
    <w:rsid w:val="00B8692D"/>
    <w:rsid w:val="00B87225"/>
    <w:rsid w:val="00B92E73"/>
    <w:rsid w:val="00B946D0"/>
    <w:rsid w:val="00B94B32"/>
    <w:rsid w:val="00B95F1B"/>
    <w:rsid w:val="00B96425"/>
    <w:rsid w:val="00B96C39"/>
    <w:rsid w:val="00B96F22"/>
    <w:rsid w:val="00B97693"/>
    <w:rsid w:val="00BA0D83"/>
    <w:rsid w:val="00BA109E"/>
    <w:rsid w:val="00BA384F"/>
    <w:rsid w:val="00BA6CB9"/>
    <w:rsid w:val="00BB29FA"/>
    <w:rsid w:val="00BB5603"/>
    <w:rsid w:val="00BB6949"/>
    <w:rsid w:val="00BB69BA"/>
    <w:rsid w:val="00BB70F9"/>
    <w:rsid w:val="00BC10B1"/>
    <w:rsid w:val="00BC49C2"/>
    <w:rsid w:val="00BC57F7"/>
    <w:rsid w:val="00BD0A30"/>
    <w:rsid w:val="00BD3427"/>
    <w:rsid w:val="00BD6587"/>
    <w:rsid w:val="00BE59A4"/>
    <w:rsid w:val="00BE763C"/>
    <w:rsid w:val="00BF06F0"/>
    <w:rsid w:val="00BF0FA0"/>
    <w:rsid w:val="00BF1C21"/>
    <w:rsid w:val="00BF3709"/>
    <w:rsid w:val="00BF515D"/>
    <w:rsid w:val="00BF630C"/>
    <w:rsid w:val="00C01A0B"/>
    <w:rsid w:val="00C03FD7"/>
    <w:rsid w:val="00C060FB"/>
    <w:rsid w:val="00C11C58"/>
    <w:rsid w:val="00C11EC1"/>
    <w:rsid w:val="00C25299"/>
    <w:rsid w:val="00C346F9"/>
    <w:rsid w:val="00C41F7B"/>
    <w:rsid w:val="00C42771"/>
    <w:rsid w:val="00C432A0"/>
    <w:rsid w:val="00C442B4"/>
    <w:rsid w:val="00C45457"/>
    <w:rsid w:val="00C50DAB"/>
    <w:rsid w:val="00C528D3"/>
    <w:rsid w:val="00C53A10"/>
    <w:rsid w:val="00C55DD0"/>
    <w:rsid w:val="00C568B0"/>
    <w:rsid w:val="00C57342"/>
    <w:rsid w:val="00C60224"/>
    <w:rsid w:val="00C6081A"/>
    <w:rsid w:val="00C625B9"/>
    <w:rsid w:val="00C627D8"/>
    <w:rsid w:val="00C6418E"/>
    <w:rsid w:val="00C64BEF"/>
    <w:rsid w:val="00C70588"/>
    <w:rsid w:val="00C709BB"/>
    <w:rsid w:val="00C70DA1"/>
    <w:rsid w:val="00C74369"/>
    <w:rsid w:val="00C74609"/>
    <w:rsid w:val="00C7672D"/>
    <w:rsid w:val="00C77166"/>
    <w:rsid w:val="00C8126A"/>
    <w:rsid w:val="00C813C8"/>
    <w:rsid w:val="00C81CB8"/>
    <w:rsid w:val="00C851FA"/>
    <w:rsid w:val="00C856C7"/>
    <w:rsid w:val="00C86E96"/>
    <w:rsid w:val="00C87984"/>
    <w:rsid w:val="00C90BDA"/>
    <w:rsid w:val="00C92E25"/>
    <w:rsid w:val="00C94219"/>
    <w:rsid w:val="00C9458A"/>
    <w:rsid w:val="00C9757D"/>
    <w:rsid w:val="00CA0362"/>
    <w:rsid w:val="00CA2635"/>
    <w:rsid w:val="00CA7CD9"/>
    <w:rsid w:val="00CB1643"/>
    <w:rsid w:val="00CB537B"/>
    <w:rsid w:val="00CB578E"/>
    <w:rsid w:val="00CB7084"/>
    <w:rsid w:val="00CC086A"/>
    <w:rsid w:val="00CC2F92"/>
    <w:rsid w:val="00CC4B4A"/>
    <w:rsid w:val="00CC5CE3"/>
    <w:rsid w:val="00CC6C64"/>
    <w:rsid w:val="00CC7016"/>
    <w:rsid w:val="00CD038E"/>
    <w:rsid w:val="00CD1119"/>
    <w:rsid w:val="00CD1FA3"/>
    <w:rsid w:val="00CD3B23"/>
    <w:rsid w:val="00CD499A"/>
    <w:rsid w:val="00CE4A72"/>
    <w:rsid w:val="00CE667F"/>
    <w:rsid w:val="00CE69B9"/>
    <w:rsid w:val="00CF01CA"/>
    <w:rsid w:val="00CF1A3B"/>
    <w:rsid w:val="00CF1FBB"/>
    <w:rsid w:val="00CF2869"/>
    <w:rsid w:val="00CF454A"/>
    <w:rsid w:val="00CF4947"/>
    <w:rsid w:val="00CF6F74"/>
    <w:rsid w:val="00D02C9F"/>
    <w:rsid w:val="00D03885"/>
    <w:rsid w:val="00D062A0"/>
    <w:rsid w:val="00D072B9"/>
    <w:rsid w:val="00D12064"/>
    <w:rsid w:val="00D123E8"/>
    <w:rsid w:val="00D134B5"/>
    <w:rsid w:val="00D138B7"/>
    <w:rsid w:val="00D20A03"/>
    <w:rsid w:val="00D214A9"/>
    <w:rsid w:val="00D231F8"/>
    <w:rsid w:val="00D24885"/>
    <w:rsid w:val="00D2540C"/>
    <w:rsid w:val="00D2698C"/>
    <w:rsid w:val="00D27784"/>
    <w:rsid w:val="00D40C40"/>
    <w:rsid w:val="00D43607"/>
    <w:rsid w:val="00D43FEE"/>
    <w:rsid w:val="00D477F3"/>
    <w:rsid w:val="00D47C70"/>
    <w:rsid w:val="00D51D08"/>
    <w:rsid w:val="00D564F9"/>
    <w:rsid w:val="00D57729"/>
    <w:rsid w:val="00D61A3F"/>
    <w:rsid w:val="00D6451F"/>
    <w:rsid w:val="00D64808"/>
    <w:rsid w:val="00D658B1"/>
    <w:rsid w:val="00D66B39"/>
    <w:rsid w:val="00D6771C"/>
    <w:rsid w:val="00D74B99"/>
    <w:rsid w:val="00D771BF"/>
    <w:rsid w:val="00D77A87"/>
    <w:rsid w:val="00D807D5"/>
    <w:rsid w:val="00D80B05"/>
    <w:rsid w:val="00D81B17"/>
    <w:rsid w:val="00D90C4A"/>
    <w:rsid w:val="00D91511"/>
    <w:rsid w:val="00D92C56"/>
    <w:rsid w:val="00D95291"/>
    <w:rsid w:val="00D9650C"/>
    <w:rsid w:val="00DA10E9"/>
    <w:rsid w:val="00DA2A6E"/>
    <w:rsid w:val="00DA32D9"/>
    <w:rsid w:val="00DA3C97"/>
    <w:rsid w:val="00DA4D8E"/>
    <w:rsid w:val="00DA5B1A"/>
    <w:rsid w:val="00DA6CAB"/>
    <w:rsid w:val="00DA6DE5"/>
    <w:rsid w:val="00DB1E96"/>
    <w:rsid w:val="00DB365D"/>
    <w:rsid w:val="00DB536E"/>
    <w:rsid w:val="00DB7D80"/>
    <w:rsid w:val="00DB7FCD"/>
    <w:rsid w:val="00DC1330"/>
    <w:rsid w:val="00DC2320"/>
    <w:rsid w:val="00DC4BC2"/>
    <w:rsid w:val="00DD275C"/>
    <w:rsid w:val="00DD318A"/>
    <w:rsid w:val="00DD3FFD"/>
    <w:rsid w:val="00DD4A01"/>
    <w:rsid w:val="00DD584F"/>
    <w:rsid w:val="00DE2B46"/>
    <w:rsid w:val="00DE3E78"/>
    <w:rsid w:val="00DE520F"/>
    <w:rsid w:val="00DE74C2"/>
    <w:rsid w:val="00DF09D1"/>
    <w:rsid w:val="00DF159A"/>
    <w:rsid w:val="00DF42D4"/>
    <w:rsid w:val="00DF4A49"/>
    <w:rsid w:val="00E0125C"/>
    <w:rsid w:val="00E01FF6"/>
    <w:rsid w:val="00E02B00"/>
    <w:rsid w:val="00E030AE"/>
    <w:rsid w:val="00E03DB2"/>
    <w:rsid w:val="00E119DD"/>
    <w:rsid w:val="00E11EC5"/>
    <w:rsid w:val="00E120A1"/>
    <w:rsid w:val="00E1221D"/>
    <w:rsid w:val="00E15F6F"/>
    <w:rsid w:val="00E167C2"/>
    <w:rsid w:val="00E2136B"/>
    <w:rsid w:val="00E219B5"/>
    <w:rsid w:val="00E23316"/>
    <w:rsid w:val="00E24F10"/>
    <w:rsid w:val="00E252F9"/>
    <w:rsid w:val="00E263EB"/>
    <w:rsid w:val="00E333F9"/>
    <w:rsid w:val="00E33C26"/>
    <w:rsid w:val="00E3578C"/>
    <w:rsid w:val="00E40712"/>
    <w:rsid w:val="00E413BA"/>
    <w:rsid w:val="00E429F7"/>
    <w:rsid w:val="00E44138"/>
    <w:rsid w:val="00E4657B"/>
    <w:rsid w:val="00E577A4"/>
    <w:rsid w:val="00E62607"/>
    <w:rsid w:val="00E62FE7"/>
    <w:rsid w:val="00E63082"/>
    <w:rsid w:val="00E63B97"/>
    <w:rsid w:val="00E63D3A"/>
    <w:rsid w:val="00E6428A"/>
    <w:rsid w:val="00E65CAB"/>
    <w:rsid w:val="00E66210"/>
    <w:rsid w:val="00E66E1B"/>
    <w:rsid w:val="00E7320D"/>
    <w:rsid w:val="00E73BA7"/>
    <w:rsid w:val="00E82FD2"/>
    <w:rsid w:val="00E842AD"/>
    <w:rsid w:val="00E9171F"/>
    <w:rsid w:val="00E91742"/>
    <w:rsid w:val="00E92984"/>
    <w:rsid w:val="00E97964"/>
    <w:rsid w:val="00EA57E0"/>
    <w:rsid w:val="00EA6FA0"/>
    <w:rsid w:val="00EA75C4"/>
    <w:rsid w:val="00EB0A05"/>
    <w:rsid w:val="00EB1C02"/>
    <w:rsid w:val="00EB1F9C"/>
    <w:rsid w:val="00EB359A"/>
    <w:rsid w:val="00EB3ADC"/>
    <w:rsid w:val="00EB5856"/>
    <w:rsid w:val="00EB6D6D"/>
    <w:rsid w:val="00EB71A7"/>
    <w:rsid w:val="00EB79CA"/>
    <w:rsid w:val="00EC1298"/>
    <w:rsid w:val="00EC55BE"/>
    <w:rsid w:val="00ED0E00"/>
    <w:rsid w:val="00ED1CE1"/>
    <w:rsid w:val="00ED298E"/>
    <w:rsid w:val="00ED425E"/>
    <w:rsid w:val="00ED4398"/>
    <w:rsid w:val="00ED56C6"/>
    <w:rsid w:val="00ED596A"/>
    <w:rsid w:val="00ED6D6D"/>
    <w:rsid w:val="00ED78B4"/>
    <w:rsid w:val="00EE1571"/>
    <w:rsid w:val="00EE2F8A"/>
    <w:rsid w:val="00EE635C"/>
    <w:rsid w:val="00EE7CE0"/>
    <w:rsid w:val="00EF12D2"/>
    <w:rsid w:val="00EF1E1D"/>
    <w:rsid w:val="00EF64C4"/>
    <w:rsid w:val="00EF7F0C"/>
    <w:rsid w:val="00F03046"/>
    <w:rsid w:val="00F1002A"/>
    <w:rsid w:val="00F1061F"/>
    <w:rsid w:val="00F1445B"/>
    <w:rsid w:val="00F16469"/>
    <w:rsid w:val="00F16E5A"/>
    <w:rsid w:val="00F1785D"/>
    <w:rsid w:val="00F17DCD"/>
    <w:rsid w:val="00F2139D"/>
    <w:rsid w:val="00F228BD"/>
    <w:rsid w:val="00F22B35"/>
    <w:rsid w:val="00F25571"/>
    <w:rsid w:val="00F31722"/>
    <w:rsid w:val="00F32235"/>
    <w:rsid w:val="00F327A3"/>
    <w:rsid w:val="00F33447"/>
    <w:rsid w:val="00F34677"/>
    <w:rsid w:val="00F36B3D"/>
    <w:rsid w:val="00F45092"/>
    <w:rsid w:val="00F45D9E"/>
    <w:rsid w:val="00F47DD2"/>
    <w:rsid w:val="00F530B7"/>
    <w:rsid w:val="00F611AA"/>
    <w:rsid w:val="00F62334"/>
    <w:rsid w:val="00F64C0C"/>
    <w:rsid w:val="00F65C70"/>
    <w:rsid w:val="00F66808"/>
    <w:rsid w:val="00F74D59"/>
    <w:rsid w:val="00F75B86"/>
    <w:rsid w:val="00F835B4"/>
    <w:rsid w:val="00F85412"/>
    <w:rsid w:val="00F8576B"/>
    <w:rsid w:val="00F85FB2"/>
    <w:rsid w:val="00F86F25"/>
    <w:rsid w:val="00F93F24"/>
    <w:rsid w:val="00F95085"/>
    <w:rsid w:val="00F9729D"/>
    <w:rsid w:val="00F97A47"/>
    <w:rsid w:val="00F97EE0"/>
    <w:rsid w:val="00FA39C4"/>
    <w:rsid w:val="00FA3C28"/>
    <w:rsid w:val="00FB21D5"/>
    <w:rsid w:val="00FB33DC"/>
    <w:rsid w:val="00FB444D"/>
    <w:rsid w:val="00FB4AAB"/>
    <w:rsid w:val="00FB5D4C"/>
    <w:rsid w:val="00FB78A8"/>
    <w:rsid w:val="00FB7FC5"/>
    <w:rsid w:val="00FC1595"/>
    <w:rsid w:val="00FD1830"/>
    <w:rsid w:val="00FD1EDA"/>
    <w:rsid w:val="00FD3B5D"/>
    <w:rsid w:val="00FD7C4E"/>
    <w:rsid w:val="00FE4395"/>
    <w:rsid w:val="00FE4FFA"/>
    <w:rsid w:val="00FF208C"/>
    <w:rsid w:val="00FF63FB"/>
    <w:rsid w:val="07297D7D"/>
    <w:rsid w:val="161051E5"/>
    <w:rsid w:val="1C7C668F"/>
    <w:rsid w:val="22857CBD"/>
    <w:rsid w:val="23B521F2"/>
    <w:rsid w:val="29410928"/>
    <w:rsid w:val="2BAA7930"/>
    <w:rsid w:val="2C7519D1"/>
    <w:rsid w:val="2C9762B4"/>
    <w:rsid w:val="351A0637"/>
    <w:rsid w:val="379E7029"/>
    <w:rsid w:val="49B25A3B"/>
    <w:rsid w:val="53C520E8"/>
    <w:rsid w:val="53D41954"/>
    <w:rsid w:val="60713ED5"/>
    <w:rsid w:val="69B74EEE"/>
    <w:rsid w:val="69D937B9"/>
    <w:rsid w:val="6EFA1BFD"/>
    <w:rsid w:val="75DA5D2A"/>
    <w:rsid w:val="7A7E1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20"/>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3"/>
    <w:unhideWhenUsed/>
    <w:qFormat/>
    <w:uiPriority w:val="0"/>
    <w:pPr>
      <w:ind w:left="100" w:leftChars="2500"/>
    </w:pPr>
    <w:rPr>
      <w:rFonts w:ascii="宋体" w:hAnsi="宋体"/>
      <w:sz w:val="24"/>
    </w:rPr>
  </w:style>
  <w:style w:type="paragraph" w:styleId="4">
    <w:name w:val="Balloon Text"/>
    <w:basedOn w:val="1"/>
    <w:link w:val="15"/>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page number"/>
    <w:basedOn w:val="10"/>
    <w:qFormat/>
    <w:uiPriority w:val="0"/>
  </w:style>
  <w:style w:type="character" w:customStyle="1" w:styleId="13">
    <w:name w:val="日期 字符"/>
    <w:link w:val="3"/>
    <w:qFormat/>
    <w:uiPriority w:val="0"/>
    <w:rPr>
      <w:rFonts w:ascii="宋体" w:hAnsi="宋体"/>
      <w:kern w:val="2"/>
      <w:sz w:val="24"/>
      <w:szCs w:val="24"/>
    </w:rPr>
  </w:style>
  <w:style w:type="character" w:customStyle="1" w:styleId="14">
    <w:name w:val="页眉 字符"/>
    <w:link w:val="6"/>
    <w:qFormat/>
    <w:uiPriority w:val="0"/>
    <w:rPr>
      <w:kern w:val="2"/>
      <w:sz w:val="18"/>
      <w:szCs w:val="18"/>
    </w:rPr>
  </w:style>
  <w:style w:type="character" w:customStyle="1" w:styleId="15">
    <w:name w:val="批注框文本 字符"/>
    <w:link w:val="4"/>
    <w:qFormat/>
    <w:uiPriority w:val="0"/>
    <w:rPr>
      <w:kern w:val="2"/>
      <w:sz w:val="18"/>
      <w:szCs w:val="18"/>
    </w:rPr>
  </w:style>
  <w:style w:type="paragraph" w:customStyle="1" w:styleId="16">
    <w:name w:val="EndNote Bibliography"/>
    <w:basedOn w:val="1"/>
    <w:qFormat/>
    <w:uiPriority w:val="0"/>
    <w:rPr>
      <w:rFonts w:ascii="等线" w:hAnsi="等线" w:eastAsia="等线"/>
      <w:sz w:val="20"/>
      <w:szCs w:val="22"/>
    </w:rPr>
  </w:style>
  <w:style w:type="character" w:customStyle="1" w:styleId="17">
    <w:name w:val="15"/>
    <w:basedOn w:val="10"/>
    <w:qFormat/>
    <w:uiPriority w:val="0"/>
    <w:rPr>
      <w:rFonts w:hint="default" w:ascii="Times New Roman" w:hAnsi="Times New Roman" w:cs="Times New Roman"/>
    </w:rPr>
  </w:style>
  <w:style w:type="character" w:customStyle="1" w:styleId="18">
    <w:name w:val="10"/>
    <w:basedOn w:val="10"/>
    <w:qFormat/>
    <w:uiPriority w:val="0"/>
    <w:rPr>
      <w:rFonts w:hint="default" w:ascii="Times New Roman" w:hAnsi="Times New Roman" w:cs="Times New Roman"/>
    </w:rPr>
  </w:style>
  <w:style w:type="paragraph" w:styleId="19">
    <w:name w:val="List Paragraph"/>
    <w:basedOn w:val="1"/>
    <w:unhideWhenUsed/>
    <w:qFormat/>
    <w:uiPriority w:val="99"/>
    <w:pPr>
      <w:ind w:firstLine="420" w:firstLineChars="200"/>
    </w:pPr>
  </w:style>
  <w:style w:type="character" w:customStyle="1" w:styleId="20">
    <w:name w:val="标题 2 字符"/>
    <w:basedOn w:val="10"/>
    <w:link w:val="2"/>
    <w:semiHidden/>
    <w:qFormat/>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5609</Words>
  <Characters>7259</Characters>
  <Lines>262</Lines>
  <Paragraphs>273</Paragraphs>
  <TotalTime>19</TotalTime>
  <ScaleCrop>false</ScaleCrop>
  <LinksUpToDate>false</LinksUpToDate>
  <CharactersWithSpaces>7531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2026-03-08T14:17:00Z</dcterms:created>
  <dc:creator>yubin</dc:creator>
  <cp:lastModifiedBy>萱</cp:lastModifiedBy>
  <cp:lastPrinted>2026-03-09T15:53:00Z</cp:lastPrinted>
  <dcterms:modified xsi:type="dcterms:W3CDTF">2026-03-10T02:28:54Z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eyJoZGlkIjoiYTBhYTM4ZmZkZmNiZmRjNjAzNTM2NzJiYWNjNTIxM2IiLCJ1c2VySWQiOiIxMDc1MjI0MDA1In0=</vt:lpwstr>
  </property>
  <property fmtid="{D5CDD505-2E9C-101B-9397-08002B2CF9AE}" pid="4" name="ICV">
    <vt:lpwstr>DA7649F36C484E7EBFB721219E31CDF0_13</vt:lpwstr>
  </property>
</Properties>
</file>