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FF90F" w14:textId="77777777" w:rsidR="007B16C4" w:rsidRDefault="007B16C4">
      <w:pPr>
        <w:pStyle w:val="1"/>
        <w:rPr>
          <w:lang w:eastAsia="zh-CN"/>
        </w:rPr>
      </w:pPr>
      <w:bookmarkStart w:id="0" w:name="研究生周报"/>
      <w:r>
        <w:rPr>
          <w:lang w:eastAsia="zh-CN"/>
        </w:rPr>
        <w:t>研究生周报</w:t>
      </w:r>
    </w:p>
    <w:p w14:paraId="65E2A07E" w14:textId="77777777" w:rsidR="007B16C4" w:rsidRDefault="007B16C4">
      <w:pPr>
        <w:pStyle w:val="FirstParagraph"/>
        <w:rPr>
          <w:lang w:eastAsia="zh-CN"/>
        </w:rPr>
      </w:pPr>
      <w:r>
        <w:rPr>
          <w:b/>
          <w:bCs/>
          <w:lang w:eastAsia="zh-CN"/>
        </w:rPr>
        <w:t>姓名</w:t>
      </w:r>
      <w:r>
        <w:rPr>
          <w:lang w:eastAsia="zh-CN"/>
        </w:rPr>
        <w:t>：梁宏乐</w:t>
      </w:r>
      <w:r>
        <w:rPr>
          <w:lang w:eastAsia="zh-CN"/>
        </w:rPr>
        <w:br/>
      </w:r>
      <w:r>
        <w:rPr>
          <w:b/>
          <w:bCs/>
          <w:lang w:eastAsia="zh-CN"/>
        </w:rPr>
        <w:t>日期</w:t>
      </w:r>
      <w:r>
        <w:rPr>
          <w:lang w:eastAsia="zh-CN"/>
        </w:rPr>
        <w:t>：</w:t>
      </w:r>
      <w:r>
        <w:rPr>
          <w:lang w:eastAsia="zh-CN"/>
        </w:rPr>
        <w:t>2026-03-22</w:t>
      </w:r>
      <w:r>
        <w:rPr>
          <w:lang w:eastAsia="zh-CN"/>
        </w:rPr>
        <w:br/>
      </w:r>
      <w:r>
        <w:rPr>
          <w:b/>
          <w:bCs/>
          <w:lang w:eastAsia="zh-CN"/>
        </w:rPr>
        <w:t>主题</w:t>
      </w:r>
      <w:r>
        <w:rPr>
          <w:lang w:eastAsia="zh-CN"/>
        </w:rPr>
        <w:t>：对海监视雷达回波模拟器设计与实现阶段进展</w:t>
      </w:r>
    </w:p>
    <w:p w14:paraId="4233FF47" w14:textId="77777777" w:rsidR="007B16C4" w:rsidRDefault="007B16C4"/>
    <w:p w14:paraId="5FD52A25" w14:textId="77777777" w:rsidR="007B16C4" w:rsidRDefault="007B16C4">
      <w:pPr>
        <w:pStyle w:val="2"/>
        <w:rPr>
          <w:lang w:eastAsia="zh-CN"/>
        </w:rPr>
      </w:pPr>
      <w:bookmarkStart w:id="1" w:name="一本周工作概述"/>
      <w:r>
        <w:rPr>
          <w:lang w:eastAsia="zh-CN"/>
        </w:rPr>
        <w:t>一、本周工作概述</w:t>
      </w:r>
    </w:p>
    <w:p w14:paraId="0FBEC81A" w14:textId="77777777" w:rsidR="007B16C4" w:rsidRDefault="007B16C4">
      <w:pPr>
        <w:pStyle w:val="FirstParagraph"/>
        <w:rPr>
          <w:lang w:eastAsia="zh-CN"/>
        </w:rPr>
      </w:pPr>
      <w:r>
        <w:rPr>
          <w:lang w:eastAsia="zh-CN"/>
        </w:rPr>
        <w:t>本周工作</w:t>
      </w:r>
      <w:r>
        <w:rPr>
          <w:lang w:eastAsia="zh-CN"/>
        </w:rPr>
        <w:t xml:space="preserve"> “</w:t>
      </w:r>
      <w:r>
        <w:rPr>
          <w:lang w:eastAsia="zh-CN"/>
        </w:rPr>
        <w:t>对海监视雷达回波模拟器</w:t>
      </w:r>
      <w:r>
        <w:rPr>
          <w:lang w:eastAsia="zh-CN"/>
        </w:rPr>
        <w:t>”</w:t>
      </w:r>
      <w:r>
        <w:rPr>
          <w:lang w:eastAsia="zh-CN"/>
        </w:rPr>
        <w:t>的展开，重点推进了回波模拟基础框架、杂波建模逻辑梳理以及</w:t>
      </w:r>
      <w:r>
        <w:rPr>
          <w:lang w:eastAsia="zh-CN"/>
        </w:rPr>
        <w:t xml:space="preserve"> C++ </w:t>
      </w:r>
      <w:r>
        <w:rPr>
          <w:lang w:eastAsia="zh-CN"/>
        </w:rPr>
        <w:t>核心模块实现。当前阶段的主要目标，是先在</w:t>
      </w:r>
      <w:r>
        <w:rPr>
          <w:lang w:eastAsia="zh-CN"/>
        </w:rPr>
        <w:t xml:space="preserve"> CPU </w:t>
      </w:r>
      <w:r>
        <w:rPr>
          <w:lang w:eastAsia="zh-CN"/>
        </w:rPr>
        <w:t>平台上完成原始</w:t>
      </w:r>
      <w:r>
        <w:rPr>
          <w:lang w:eastAsia="zh-CN"/>
        </w:rPr>
        <w:t xml:space="preserve"> I/Q </w:t>
      </w:r>
      <w:r>
        <w:rPr>
          <w:lang w:eastAsia="zh-CN"/>
        </w:rPr>
        <w:t>回波生成主流程，并确保建模逻辑在物理原理和工程实现上均可闭环。</w:t>
      </w:r>
    </w:p>
    <w:p w14:paraId="250F4E2F" w14:textId="77777777" w:rsidR="007B16C4" w:rsidRDefault="007B16C4">
      <w:pPr>
        <w:pStyle w:val="a0"/>
        <w:rPr>
          <w:lang w:eastAsia="zh-CN"/>
        </w:rPr>
      </w:pPr>
      <w:r>
        <w:rPr>
          <w:lang w:eastAsia="zh-CN"/>
        </w:rPr>
        <w:t>本周最重要的进展，是对</w:t>
      </w:r>
      <w:r>
        <w:rPr>
          <w:b/>
          <w:bCs/>
          <w:lang w:eastAsia="zh-CN"/>
        </w:rPr>
        <w:t>杂波单元划分尺度问题</w:t>
      </w:r>
      <w:r>
        <w:rPr>
          <w:lang w:eastAsia="zh-CN"/>
        </w:rPr>
        <w:t>进行了集中分析，并结合相关论文重新梳理了</w:t>
      </w:r>
      <w:r>
        <w:rPr>
          <w:lang w:eastAsia="zh-CN"/>
        </w:rPr>
        <w:t>“</w:t>
      </w:r>
      <w:r>
        <w:rPr>
          <w:lang w:eastAsia="zh-CN"/>
        </w:rPr>
        <w:t>采样距离门</w:t>
      </w:r>
      <w:r>
        <w:rPr>
          <w:lang w:eastAsia="zh-CN"/>
        </w:rPr>
        <w:t>”</w:t>
      </w:r>
      <w:r>
        <w:rPr>
          <w:lang w:eastAsia="zh-CN"/>
        </w:rPr>
        <w:t>和</w:t>
      </w:r>
      <w:r>
        <w:rPr>
          <w:lang w:eastAsia="zh-CN"/>
        </w:rPr>
        <w:t>“</w:t>
      </w:r>
      <w:r>
        <w:rPr>
          <w:lang w:eastAsia="zh-CN"/>
        </w:rPr>
        <w:t>物理距离分辨单元</w:t>
      </w:r>
      <w:r>
        <w:rPr>
          <w:lang w:eastAsia="zh-CN"/>
        </w:rPr>
        <w:t>”</w:t>
      </w:r>
      <w:r>
        <w:rPr>
          <w:lang w:eastAsia="zh-CN"/>
        </w:rPr>
        <w:t>之间的关系。该问题直接影响杂波回波在</w:t>
      </w:r>
      <w:proofErr w:type="gramStart"/>
      <w:r>
        <w:rPr>
          <w:lang w:eastAsia="zh-CN"/>
        </w:rPr>
        <w:t>快时间</w:t>
      </w:r>
      <w:proofErr w:type="gramEnd"/>
      <w:r>
        <w:rPr>
          <w:lang w:eastAsia="zh-CN"/>
        </w:rPr>
        <w:t>采样网格上的映射方式，也关系到后续脉压前原始</w:t>
      </w:r>
      <w:r>
        <w:rPr>
          <w:lang w:eastAsia="zh-CN"/>
        </w:rPr>
        <w:t xml:space="preserve"> I/Q </w:t>
      </w:r>
      <w:r>
        <w:rPr>
          <w:lang w:eastAsia="zh-CN"/>
        </w:rPr>
        <w:t>回波生成逻辑是否合理。</w:t>
      </w:r>
    </w:p>
    <w:p w14:paraId="57373884" w14:textId="77777777" w:rsidR="007B16C4" w:rsidRDefault="007B16C4">
      <w:r>
        <w:pict w14:anchorId="5816EDC7">
          <v:rect id="_x0000_i1114" style="width:0;height:1.5pt" o:hralign="center" o:hrstd="t" o:hr="t"/>
        </w:pict>
      </w:r>
    </w:p>
    <w:p w14:paraId="7C7FF8D1" w14:textId="77777777" w:rsidR="007B16C4" w:rsidRDefault="007B16C4">
      <w:pPr>
        <w:pStyle w:val="2"/>
        <w:rPr>
          <w:rFonts w:hint="eastAsia"/>
          <w:lang w:eastAsia="zh-CN"/>
        </w:rPr>
      </w:pPr>
      <w:bookmarkStart w:id="2" w:name="二本周重点问题与阶段性结论"/>
      <w:bookmarkEnd w:id="1"/>
      <w:r>
        <w:rPr>
          <w:lang w:eastAsia="zh-CN"/>
        </w:rPr>
        <w:t>二、本周重点问题</w:t>
      </w:r>
    </w:p>
    <w:p w14:paraId="54795419" w14:textId="77777777" w:rsidR="007B16C4" w:rsidRDefault="007B16C4">
      <w:pPr>
        <w:pStyle w:val="3"/>
        <w:rPr>
          <w:lang w:eastAsia="zh-CN"/>
        </w:rPr>
      </w:pPr>
      <w:bookmarkStart w:id="3" w:name="杂波单元划分尺度问题"/>
      <w:r>
        <w:rPr>
          <w:lang w:eastAsia="zh-CN"/>
        </w:rPr>
        <w:t xml:space="preserve">2.1 </w:t>
      </w:r>
      <w:r>
        <w:rPr>
          <w:lang w:eastAsia="zh-CN"/>
        </w:rPr>
        <w:t>杂波单元划分尺度问题</w:t>
      </w:r>
    </w:p>
    <w:p w14:paraId="4D9C2BC2" w14:textId="77777777" w:rsidR="007B16C4" w:rsidRDefault="007B16C4">
      <w:pPr>
        <w:pStyle w:val="FirstParagraph"/>
        <w:rPr>
          <w:lang w:eastAsia="zh-CN"/>
        </w:rPr>
      </w:pPr>
      <w:r>
        <w:rPr>
          <w:lang w:eastAsia="zh-CN"/>
        </w:rPr>
        <w:t>在阅读相关文献的过程中，发现关于杂波建模存在两类常见思路：</w:t>
      </w:r>
    </w:p>
    <w:p w14:paraId="7B4781CC" w14:textId="77777777" w:rsidR="007B16C4" w:rsidRDefault="007B16C4">
      <w:pPr>
        <w:pStyle w:val="Compact"/>
        <w:numPr>
          <w:ilvl w:val="0"/>
          <w:numId w:val="2"/>
        </w:numPr>
        <w:rPr>
          <w:lang w:eastAsia="zh-CN"/>
        </w:rPr>
      </w:pPr>
      <w:r>
        <w:rPr>
          <w:lang w:eastAsia="zh-CN"/>
        </w:rPr>
        <w:t>一类从</w:t>
      </w:r>
      <w:r>
        <w:rPr>
          <w:b/>
          <w:bCs/>
          <w:lang w:eastAsia="zh-CN"/>
        </w:rPr>
        <w:t>物理分辨单元</w:t>
      </w:r>
      <w:r>
        <w:rPr>
          <w:lang w:eastAsia="zh-CN"/>
        </w:rPr>
        <w:t>出发，对波束覆盖区域按距离和方位进行网格划分，再计算每个网格单元的杂波功率；</w:t>
      </w:r>
    </w:p>
    <w:p w14:paraId="014B6487" w14:textId="77777777" w:rsidR="007B16C4" w:rsidRDefault="007B16C4">
      <w:pPr>
        <w:pStyle w:val="Compact"/>
        <w:numPr>
          <w:ilvl w:val="0"/>
          <w:numId w:val="2"/>
        </w:numPr>
        <w:rPr>
          <w:lang w:eastAsia="zh-CN"/>
        </w:rPr>
      </w:pPr>
      <w:r>
        <w:rPr>
          <w:lang w:eastAsia="zh-CN"/>
        </w:rPr>
        <w:t>另一类从</w:t>
      </w:r>
      <w:r>
        <w:rPr>
          <w:b/>
          <w:bCs/>
          <w:lang w:eastAsia="zh-CN"/>
        </w:rPr>
        <w:t>采样级原始回波生成</w:t>
      </w:r>
      <w:r>
        <w:rPr>
          <w:lang w:eastAsia="zh-CN"/>
        </w:rPr>
        <w:t>出发，按采样率</w:t>
      </w:r>
      <w:r>
        <w:rPr>
          <w:lang w:eastAsia="zh-CN"/>
        </w:rPr>
        <w:t xml:space="preserve"> </w:t>
      </w:r>
      <w:r>
        <w:rPr>
          <w:rStyle w:val="VerbatimChar"/>
          <w:lang w:eastAsia="zh-CN"/>
        </w:rPr>
        <w:t>fs</w:t>
      </w:r>
      <w:r>
        <w:rPr>
          <w:lang w:eastAsia="zh-CN"/>
        </w:rPr>
        <w:t xml:space="preserve"> </w:t>
      </w:r>
      <w:r>
        <w:rPr>
          <w:lang w:eastAsia="zh-CN"/>
        </w:rPr>
        <w:t>建立</w:t>
      </w:r>
      <w:proofErr w:type="gramStart"/>
      <w:r>
        <w:rPr>
          <w:lang w:eastAsia="zh-CN"/>
        </w:rPr>
        <w:t>快时间</w:t>
      </w:r>
      <w:proofErr w:type="gramEnd"/>
      <w:r>
        <w:rPr>
          <w:lang w:eastAsia="zh-CN"/>
        </w:rPr>
        <w:t>采样网格，并在采样级上完成回波映射。</w:t>
      </w:r>
    </w:p>
    <w:p w14:paraId="445C346F" w14:textId="77777777" w:rsidR="007B16C4" w:rsidRDefault="007B16C4">
      <w:pPr>
        <w:pStyle w:val="FirstParagraph"/>
        <w:rPr>
          <w:lang w:eastAsia="zh-CN"/>
        </w:rPr>
      </w:pPr>
      <w:r>
        <w:rPr>
          <w:lang w:eastAsia="zh-CN"/>
        </w:rPr>
        <w:t>结合当前</w:t>
      </w:r>
      <w:r>
        <w:rPr>
          <w:rFonts w:hint="eastAsia"/>
          <w:lang w:eastAsia="zh-CN"/>
        </w:rPr>
        <w:t>需求</w:t>
      </w:r>
      <w:r>
        <w:rPr>
          <w:lang w:eastAsia="zh-CN"/>
        </w:rPr>
        <w:t>，现阶段更明确的结论是：</w:t>
      </w:r>
      <w:r>
        <w:rPr>
          <w:b/>
          <w:bCs/>
          <w:lang w:eastAsia="zh-CN"/>
        </w:rPr>
        <w:t>需要生成脉压前的原始</w:t>
      </w:r>
      <w:r>
        <w:rPr>
          <w:b/>
          <w:bCs/>
          <w:lang w:eastAsia="zh-CN"/>
        </w:rPr>
        <w:t xml:space="preserve"> I/Q </w:t>
      </w:r>
      <w:r>
        <w:rPr>
          <w:b/>
          <w:bCs/>
          <w:lang w:eastAsia="zh-CN"/>
        </w:rPr>
        <w:t>回波，因此更适合采用</w:t>
      </w:r>
      <w:r>
        <w:rPr>
          <w:b/>
          <w:bCs/>
          <w:lang w:eastAsia="zh-CN"/>
        </w:rPr>
        <w:t>“</w:t>
      </w:r>
      <w:r>
        <w:rPr>
          <w:b/>
          <w:bCs/>
          <w:lang w:eastAsia="zh-CN"/>
        </w:rPr>
        <w:t>物理网格计算功率</w:t>
      </w:r>
      <w:r>
        <w:rPr>
          <w:b/>
          <w:bCs/>
          <w:lang w:eastAsia="zh-CN"/>
        </w:rPr>
        <w:t xml:space="preserve"> + </w:t>
      </w:r>
      <w:r>
        <w:rPr>
          <w:b/>
          <w:bCs/>
          <w:lang w:eastAsia="zh-CN"/>
        </w:rPr>
        <w:t>采样级映射生成回波</w:t>
      </w:r>
      <w:r>
        <w:rPr>
          <w:b/>
          <w:bCs/>
          <w:lang w:eastAsia="zh-CN"/>
        </w:rPr>
        <w:t>”</w:t>
      </w:r>
      <w:r>
        <w:rPr>
          <w:b/>
          <w:bCs/>
          <w:lang w:eastAsia="zh-CN"/>
        </w:rPr>
        <w:t>的实现思路。</w:t>
      </w:r>
    </w:p>
    <w:p w14:paraId="2054524E" w14:textId="77777777" w:rsidR="007B16C4" w:rsidRDefault="007B16C4">
      <w:pPr>
        <w:pStyle w:val="3"/>
      </w:pPr>
      <w:bookmarkStart w:id="4" w:name="当前采用的处理原则"/>
      <w:bookmarkEnd w:id="3"/>
      <w:r>
        <w:t xml:space="preserve">2.2 </w:t>
      </w:r>
      <w:proofErr w:type="spellStart"/>
      <w:r>
        <w:t>当前采用的处理原则</w:t>
      </w:r>
      <w:proofErr w:type="spellEnd"/>
    </w:p>
    <w:p w14:paraId="5DE64051" w14:textId="77777777" w:rsidR="007B16C4" w:rsidRDefault="007B16C4">
      <w:pPr>
        <w:pStyle w:val="Compact"/>
        <w:numPr>
          <w:ilvl w:val="0"/>
          <w:numId w:val="3"/>
        </w:numPr>
        <w:rPr>
          <w:lang w:eastAsia="zh-CN"/>
        </w:rPr>
      </w:pPr>
      <w:r>
        <w:rPr>
          <w:lang w:eastAsia="zh-CN"/>
        </w:rPr>
        <w:t>物理网格用于计算杂波功率</w:t>
      </w:r>
      <w:r>
        <w:rPr>
          <w:lang w:eastAsia="zh-CN"/>
        </w:rPr>
        <w:t xml:space="preserve"> </w:t>
      </w:r>
      <w:proofErr w:type="spellStart"/>
      <w:r>
        <w:rPr>
          <w:rStyle w:val="VerbatimChar"/>
          <w:lang w:eastAsia="zh-CN"/>
        </w:rPr>
        <w:t>P_i</w:t>
      </w:r>
      <w:proofErr w:type="spellEnd"/>
      <w:r>
        <w:rPr>
          <w:lang w:eastAsia="zh-CN"/>
        </w:rPr>
        <w:t>；</w:t>
      </w:r>
    </w:p>
    <w:p w14:paraId="653E564A" w14:textId="77777777" w:rsidR="007B16C4" w:rsidRDefault="007B16C4">
      <w:pPr>
        <w:pStyle w:val="Compact"/>
        <w:numPr>
          <w:ilvl w:val="0"/>
          <w:numId w:val="3"/>
        </w:numPr>
      </w:pPr>
      <w:proofErr w:type="spellStart"/>
      <w:r>
        <w:t>每个网格单元根据其空间位置计算对应的双程时延：</w:t>
      </w:r>
      <w:r>
        <w:rPr>
          <w:rStyle w:val="VerbatimChar"/>
        </w:rPr>
        <w:t>τ_i</w:t>
      </w:r>
      <w:proofErr w:type="spellEnd"/>
      <w:r>
        <w:rPr>
          <w:rStyle w:val="VerbatimChar"/>
        </w:rPr>
        <w:t xml:space="preserve"> = 2R_i / c</w:t>
      </w:r>
      <w:r>
        <w:t>；</w:t>
      </w:r>
    </w:p>
    <w:p w14:paraId="2381402F" w14:textId="77777777" w:rsidR="007B16C4" w:rsidRDefault="007B16C4">
      <w:pPr>
        <w:pStyle w:val="Compact"/>
        <w:numPr>
          <w:ilvl w:val="0"/>
          <w:numId w:val="3"/>
        </w:numPr>
      </w:pPr>
      <w:r>
        <w:t>再依据采样率计算采样级索引：</w:t>
      </w:r>
      <w:r>
        <w:rPr>
          <w:rStyle w:val="VerbatimChar"/>
        </w:rPr>
        <w:t>k_i = τ_i * fs</w:t>
      </w:r>
      <w:r>
        <w:t>；</w:t>
      </w:r>
    </w:p>
    <w:p w14:paraId="308802BF" w14:textId="77777777" w:rsidR="007B16C4" w:rsidRDefault="007B16C4">
      <w:pPr>
        <w:pStyle w:val="Compact"/>
        <w:numPr>
          <w:ilvl w:val="0"/>
          <w:numId w:val="3"/>
        </w:numPr>
        <w:rPr>
          <w:lang w:eastAsia="zh-CN"/>
        </w:rPr>
      </w:pPr>
      <w:r>
        <w:rPr>
          <w:lang w:eastAsia="zh-CN"/>
        </w:rPr>
        <w:t>最后将该网格单元的复幅度映射到</w:t>
      </w:r>
      <w:proofErr w:type="gramStart"/>
      <w:r>
        <w:rPr>
          <w:lang w:eastAsia="zh-CN"/>
        </w:rPr>
        <w:t>快时间</w:t>
      </w:r>
      <w:proofErr w:type="gramEnd"/>
      <w:r>
        <w:rPr>
          <w:lang w:eastAsia="zh-CN"/>
        </w:rPr>
        <w:t>采样序列中，用于后续原始</w:t>
      </w:r>
      <w:r>
        <w:rPr>
          <w:lang w:eastAsia="zh-CN"/>
        </w:rPr>
        <w:t xml:space="preserve"> I/Q </w:t>
      </w:r>
      <w:r>
        <w:rPr>
          <w:lang w:eastAsia="zh-CN"/>
        </w:rPr>
        <w:t>回波生成。</w:t>
      </w:r>
    </w:p>
    <w:p w14:paraId="6CDE31A6" w14:textId="77777777" w:rsidR="007B16C4" w:rsidRDefault="007B16C4">
      <w:pPr>
        <w:pStyle w:val="3"/>
        <w:rPr>
          <w:lang w:eastAsia="zh-CN"/>
        </w:rPr>
      </w:pPr>
      <w:bookmarkStart w:id="5" w:name="其它基础计算补充"/>
      <w:bookmarkEnd w:id="4"/>
      <w:r>
        <w:rPr>
          <w:lang w:eastAsia="zh-CN"/>
        </w:rPr>
        <w:lastRenderedPageBreak/>
        <w:t xml:space="preserve">2.3 </w:t>
      </w:r>
      <w:r>
        <w:rPr>
          <w:lang w:eastAsia="zh-CN"/>
        </w:rPr>
        <w:t>其它基础计算补充</w:t>
      </w:r>
    </w:p>
    <w:p w14:paraId="2323AC76" w14:textId="77777777" w:rsidR="007B16C4" w:rsidRDefault="007B16C4">
      <w:pPr>
        <w:pStyle w:val="FirstParagraph"/>
        <w:rPr>
          <w:lang w:eastAsia="zh-CN"/>
        </w:rPr>
      </w:pPr>
      <w:r>
        <w:rPr>
          <w:lang w:eastAsia="zh-CN"/>
        </w:rPr>
        <w:t>在最大作用距离建模方面，已加入</w:t>
      </w:r>
      <w:r>
        <w:rPr>
          <w:b/>
          <w:bCs/>
          <w:lang w:eastAsia="zh-CN"/>
        </w:rPr>
        <w:t>地球曲率条件下的最大视距计算</w:t>
      </w:r>
      <w:r>
        <w:rPr>
          <w:lang w:eastAsia="zh-CN"/>
        </w:rPr>
        <w:t>，并将其与探测距离约束共同参与</w:t>
      </w:r>
      <w:r>
        <w:rPr>
          <w:lang w:eastAsia="zh-CN"/>
        </w:rPr>
        <w:t xml:space="preserve"> </w:t>
      </w:r>
      <w:proofErr w:type="spellStart"/>
      <w:r>
        <w:rPr>
          <w:rStyle w:val="VerbatimChar"/>
          <w:lang w:eastAsia="zh-CN"/>
        </w:rPr>
        <w:t>Rmax</w:t>
      </w:r>
      <w:proofErr w:type="spellEnd"/>
      <w:r>
        <w:rPr>
          <w:lang w:eastAsia="zh-CN"/>
        </w:rPr>
        <w:t xml:space="preserve"> </w:t>
      </w:r>
      <w:r>
        <w:rPr>
          <w:lang w:eastAsia="zh-CN"/>
        </w:rPr>
        <w:t>取值，作为场景边界和可见区域判定的基础参数之一。</w:t>
      </w:r>
    </w:p>
    <w:p w14:paraId="2A9BE7C9" w14:textId="77777777" w:rsidR="007B16C4" w:rsidRDefault="007B16C4">
      <w:r>
        <w:pict w14:anchorId="02ACD8B1">
          <v:rect id="_x0000_i1115" style="width:0;height:1.5pt" o:hralign="center" o:hrstd="t" o:hr="t"/>
        </w:pict>
      </w:r>
    </w:p>
    <w:p w14:paraId="3A17D759" w14:textId="77777777" w:rsidR="007B16C4" w:rsidRDefault="007B16C4">
      <w:pPr>
        <w:pStyle w:val="2"/>
        <w:rPr>
          <w:lang w:eastAsia="zh-CN"/>
        </w:rPr>
      </w:pPr>
      <w:bookmarkStart w:id="6" w:name="三c-代码实现进展"/>
      <w:bookmarkEnd w:id="2"/>
      <w:bookmarkEnd w:id="5"/>
      <w:r>
        <w:rPr>
          <w:lang w:eastAsia="zh-CN"/>
        </w:rPr>
        <w:t>三、</w:t>
      </w:r>
      <w:r>
        <w:rPr>
          <w:lang w:eastAsia="zh-CN"/>
        </w:rPr>
        <w:t xml:space="preserve">C++ </w:t>
      </w:r>
      <w:r>
        <w:rPr>
          <w:lang w:eastAsia="zh-CN"/>
        </w:rPr>
        <w:t>代码实现进展</w:t>
      </w:r>
    </w:p>
    <w:p w14:paraId="3FAD3631" w14:textId="77777777" w:rsidR="007B16C4" w:rsidRDefault="007B16C4">
      <w:pPr>
        <w:pStyle w:val="FirstParagraph"/>
        <w:rPr>
          <w:lang w:eastAsia="zh-CN"/>
        </w:rPr>
      </w:pPr>
      <w:r>
        <w:rPr>
          <w:lang w:eastAsia="zh-CN"/>
        </w:rPr>
        <w:t>本周主要完成了核心模块的代码实现，重点聚焦于基础设施层与核心功能层的关键组件，已具备后续主循环联调的基础。</w:t>
      </w:r>
    </w:p>
    <w:p w14:paraId="7304CCDD" w14:textId="77777777" w:rsidR="007B16C4" w:rsidRDefault="007B16C4">
      <w:pPr>
        <w:pStyle w:val="3"/>
      </w:pPr>
      <w:bookmarkStart w:id="7" w:name="杂波序列池管理模块cluttersequencepool"/>
      <w:r>
        <w:t xml:space="preserve">3.1 </w:t>
      </w:r>
      <w:proofErr w:type="spellStart"/>
      <w:r>
        <w:t>杂波序列池管理模块（</w:t>
      </w:r>
      <w:r>
        <w:t>ClutterSequencePool</w:t>
      </w:r>
      <w:proofErr w:type="spellEnd"/>
      <w:r>
        <w:t>）</w:t>
      </w:r>
    </w:p>
    <w:p w14:paraId="1A343D0A" w14:textId="77777777" w:rsidR="007B16C4" w:rsidRDefault="007B16C4">
      <w:pPr>
        <w:pStyle w:val="FirstParagraph"/>
      </w:pPr>
      <w:r>
        <w:rPr>
          <w:b/>
          <w:bCs/>
        </w:rPr>
        <w:t>功能说明：</w:t>
      </w:r>
    </w:p>
    <w:p w14:paraId="61165AC2" w14:textId="77777777" w:rsidR="007B16C4" w:rsidRDefault="007B16C4">
      <w:pPr>
        <w:pStyle w:val="Compact"/>
        <w:numPr>
          <w:ilvl w:val="0"/>
          <w:numId w:val="4"/>
        </w:numPr>
        <w:rPr>
          <w:lang w:eastAsia="zh-CN"/>
        </w:rPr>
      </w:pPr>
      <w:r>
        <w:rPr>
          <w:lang w:eastAsia="zh-CN"/>
        </w:rPr>
        <w:t>负责预生成并管理杂波序列池；</w:t>
      </w:r>
    </w:p>
    <w:p w14:paraId="31A4B22C" w14:textId="77777777" w:rsidR="007B16C4" w:rsidRDefault="007B16C4">
      <w:pPr>
        <w:pStyle w:val="Compact"/>
        <w:numPr>
          <w:ilvl w:val="0"/>
          <w:numId w:val="4"/>
        </w:numPr>
      </w:pPr>
      <w:proofErr w:type="spellStart"/>
      <w:r>
        <w:t>支持</w:t>
      </w:r>
      <w:proofErr w:type="spellEnd"/>
      <w:r>
        <w:t xml:space="preserve"> </w:t>
      </w:r>
      <w:proofErr w:type="spellStart"/>
      <w:r>
        <w:t>Rayleigh</w:t>
      </w:r>
      <w:r>
        <w:t>、</w:t>
      </w:r>
      <w:r>
        <w:t>Weibull</w:t>
      </w:r>
      <w:r>
        <w:t>、</w:t>
      </w:r>
      <w:r>
        <w:t>LogNormal</w:t>
      </w:r>
      <w:proofErr w:type="spellEnd"/>
      <w:r>
        <w:t xml:space="preserve"> </w:t>
      </w:r>
      <w:r>
        <w:t>和</w:t>
      </w:r>
      <w:r>
        <w:t xml:space="preserve"> K </w:t>
      </w:r>
      <w:r>
        <w:t>分布等多种杂波分布；</w:t>
      </w:r>
    </w:p>
    <w:p w14:paraId="165418D4" w14:textId="77777777" w:rsidR="007B16C4" w:rsidRDefault="007B16C4">
      <w:pPr>
        <w:pStyle w:val="Compact"/>
        <w:numPr>
          <w:ilvl w:val="0"/>
          <w:numId w:val="4"/>
        </w:numPr>
        <w:rPr>
          <w:lang w:eastAsia="zh-CN"/>
        </w:rPr>
      </w:pPr>
      <w:r>
        <w:rPr>
          <w:lang w:eastAsia="zh-CN"/>
        </w:rPr>
        <w:t>提供确定性的序列切片选择机制，为不同杂波单元分配可复现的慢时间序列片段。</w:t>
      </w:r>
    </w:p>
    <w:p w14:paraId="33494480" w14:textId="77777777" w:rsidR="007B16C4" w:rsidRDefault="007B16C4">
      <w:pPr>
        <w:pStyle w:val="FirstParagraph"/>
      </w:pPr>
      <w:proofErr w:type="spellStart"/>
      <w:r>
        <w:rPr>
          <w:b/>
          <w:bCs/>
        </w:rPr>
        <w:t>核心实现内容</w:t>
      </w:r>
      <w:proofErr w:type="spellEnd"/>
      <w:r>
        <w:rPr>
          <w:b/>
          <w:bCs/>
        </w:rPr>
        <w:t>：</w:t>
      </w:r>
    </w:p>
    <w:p w14:paraId="1CD5A0EB" w14:textId="77777777" w:rsidR="007B16C4" w:rsidRDefault="007B16C4">
      <w:pPr>
        <w:pStyle w:val="Compact"/>
        <w:numPr>
          <w:ilvl w:val="0"/>
          <w:numId w:val="5"/>
        </w:numPr>
      </w:pPr>
      <w:r>
        <w:t>文件位置：</w:t>
      </w:r>
      <w:r>
        <w:rPr>
          <w:rStyle w:val="VerbatimChar"/>
        </w:rPr>
        <w:t>core/src/clutter/ClutterSequencePool.cpp</w:t>
      </w:r>
    </w:p>
    <w:p w14:paraId="4A8B169C" w14:textId="77777777" w:rsidR="007B16C4" w:rsidRDefault="007B16C4">
      <w:pPr>
        <w:pStyle w:val="Compact"/>
        <w:numPr>
          <w:ilvl w:val="0"/>
          <w:numId w:val="5"/>
        </w:numPr>
      </w:pPr>
      <w:r>
        <w:t>已实现关键方法：</w:t>
      </w:r>
    </w:p>
    <w:p w14:paraId="54EF4433" w14:textId="77777777" w:rsidR="007B16C4" w:rsidRDefault="007B16C4">
      <w:pPr>
        <w:pStyle w:val="Compact"/>
        <w:numPr>
          <w:ilvl w:val="1"/>
          <w:numId w:val="6"/>
        </w:numPr>
      </w:pPr>
      <w:r>
        <w:rPr>
          <w:rStyle w:val="VerbatimChar"/>
        </w:rPr>
        <w:t>initialize()</w:t>
      </w:r>
      <w:r>
        <w:t>：完成序列池初始化，并支持缓存加载；</w:t>
      </w:r>
    </w:p>
    <w:p w14:paraId="7A183715" w14:textId="77777777" w:rsidR="007B16C4" w:rsidRDefault="007B16C4">
      <w:pPr>
        <w:pStyle w:val="Compact"/>
        <w:numPr>
          <w:ilvl w:val="1"/>
          <w:numId w:val="6"/>
        </w:numPr>
      </w:pPr>
      <w:r>
        <w:rPr>
          <w:rStyle w:val="VerbatimChar"/>
        </w:rPr>
        <w:t>pickSlice()</w:t>
      </w:r>
      <w:r>
        <w:t>：依据单元</w:t>
      </w:r>
      <w:r>
        <w:t xml:space="preserve"> ID </w:t>
      </w:r>
      <w:r>
        <w:t>和</w:t>
      </w:r>
      <w:r>
        <w:t xml:space="preserve"> CPI </w:t>
      </w:r>
      <w:r>
        <w:t>索引选择确定性的序列片段；</w:t>
      </w:r>
    </w:p>
    <w:p w14:paraId="0E0629AD" w14:textId="77777777" w:rsidR="007B16C4" w:rsidRDefault="007B16C4">
      <w:pPr>
        <w:pStyle w:val="Compact"/>
        <w:numPr>
          <w:ilvl w:val="1"/>
          <w:numId w:val="6"/>
        </w:numPr>
      </w:pPr>
      <w:r>
        <w:rPr>
          <w:rStyle w:val="VerbatimChar"/>
        </w:rPr>
        <w:t>generatePool()</w:t>
      </w:r>
      <w:r>
        <w:t>：生成相关复高斯序列，并映射到目标统计分布。</w:t>
      </w:r>
    </w:p>
    <w:p w14:paraId="1D798DDE" w14:textId="77777777" w:rsidR="007B16C4" w:rsidRDefault="007B16C4">
      <w:pPr>
        <w:pStyle w:val="3"/>
      </w:pPr>
      <w:bookmarkStart w:id="8" w:name="配置验证模块configvalidator"/>
      <w:bookmarkEnd w:id="7"/>
      <w:r>
        <w:t xml:space="preserve">3.2 </w:t>
      </w:r>
      <w:r>
        <w:t>配置验证模块（</w:t>
      </w:r>
      <w:r>
        <w:t>ConfigValidator</w:t>
      </w:r>
      <w:r>
        <w:t>）</w:t>
      </w:r>
    </w:p>
    <w:p w14:paraId="5B444414" w14:textId="77777777" w:rsidR="007B16C4" w:rsidRDefault="007B16C4">
      <w:pPr>
        <w:pStyle w:val="FirstParagraph"/>
      </w:pPr>
      <w:r>
        <w:rPr>
          <w:b/>
          <w:bCs/>
        </w:rPr>
        <w:t>功能说明：</w:t>
      </w:r>
    </w:p>
    <w:p w14:paraId="64F4A993" w14:textId="77777777" w:rsidR="007B16C4" w:rsidRDefault="007B16C4">
      <w:pPr>
        <w:pStyle w:val="Compact"/>
        <w:numPr>
          <w:ilvl w:val="0"/>
          <w:numId w:val="7"/>
        </w:numPr>
        <w:rPr>
          <w:lang w:eastAsia="zh-CN"/>
        </w:rPr>
      </w:pPr>
      <w:r>
        <w:rPr>
          <w:lang w:eastAsia="zh-CN"/>
        </w:rPr>
        <w:t>对仿真配置进行合法性校验；</w:t>
      </w:r>
    </w:p>
    <w:p w14:paraId="191A6557" w14:textId="77777777" w:rsidR="007B16C4" w:rsidRDefault="007B16C4">
      <w:pPr>
        <w:pStyle w:val="Compact"/>
        <w:numPr>
          <w:ilvl w:val="0"/>
          <w:numId w:val="7"/>
        </w:numPr>
        <w:rPr>
          <w:lang w:eastAsia="zh-CN"/>
        </w:rPr>
      </w:pPr>
      <w:r>
        <w:rPr>
          <w:lang w:eastAsia="zh-CN"/>
        </w:rPr>
        <w:t>支持参数范围约束、互斥规则检查和工程可运行性验证；</w:t>
      </w:r>
    </w:p>
    <w:p w14:paraId="24AE7487" w14:textId="77777777" w:rsidR="007B16C4" w:rsidRDefault="007B16C4">
      <w:pPr>
        <w:pStyle w:val="Compact"/>
        <w:numPr>
          <w:ilvl w:val="0"/>
          <w:numId w:val="7"/>
        </w:numPr>
        <w:rPr>
          <w:lang w:eastAsia="zh-CN"/>
        </w:rPr>
      </w:pPr>
      <w:r>
        <w:rPr>
          <w:lang w:eastAsia="zh-CN"/>
        </w:rPr>
        <w:t>输出结构化错误码与中文提示信息，提高配置调试效率。</w:t>
      </w:r>
    </w:p>
    <w:p w14:paraId="53B9222E" w14:textId="77777777" w:rsidR="007B16C4" w:rsidRDefault="007B16C4">
      <w:pPr>
        <w:pStyle w:val="FirstParagraph"/>
      </w:pPr>
      <w:proofErr w:type="spellStart"/>
      <w:r>
        <w:rPr>
          <w:b/>
          <w:bCs/>
        </w:rPr>
        <w:t>核心实现内容</w:t>
      </w:r>
      <w:proofErr w:type="spellEnd"/>
      <w:r>
        <w:rPr>
          <w:b/>
          <w:bCs/>
        </w:rPr>
        <w:t>：</w:t>
      </w:r>
    </w:p>
    <w:p w14:paraId="00610EF7" w14:textId="77777777" w:rsidR="007B16C4" w:rsidRDefault="007B16C4">
      <w:pPr>
        <w:pStyle w:val="Compact"/>
        <w:numPr>
          <w:ilvl w:val="0"/>
          <w:numId w:val="8"/>
        </w:numPr>
      </w:pPr>
      <w:r>
        <w:t>文件位置：</w:t>
      </w:r>
      <w:r>
        <w:rPr>
          <w:rStyle w:val="VerbatimChar"/>
        </w:rPr>
        <w:t>core/src/config/ConfigValidator.cpp</w:t>
      </w:r>
    </w:p>
    <w:p w14:paraId="2687BB73" w14:textId="77777777" w:rsidR="007B16C4" w:rsidRDefault="007B16C4">
      <w:pPr>
        <w:pStyle w:val="Compact"/>
        <w:numPr>
          <w:ilvl w:val="0"/>
          <w:numId w:val="8"/>
        </w:numPr>
      </w:pPr>
      <w:r>
        <w:t>已完成内容包括：</w:t>
      </w:r>
    </w:p>
    <w:p w14:paraId="402EFA94" w14:textId="77777777" w:rsidR="007B16C4" w:rsidRDefault="007B16C4">
      <w:pPr>
        <w:pStyle w:val="Compact"/>
        <w:numPr>
          <w:ilvl w:val="1"/>
          <w:numId w:val="9"/>
        </w:numPr>
        <w:rPr>
          <w:lang w:eastAsia="zh-CN"/>
        </w:rPr>
      </w:pPr>
      <w:r>
        <w:rPr>
          <w:lang w:eastAsia="zh-CN"/>
        </w:rPr>
        <w:t>雷达参数合法性验证（如脉冲数、</w:t>
      </w:r>
      <w:r>
        <w:rPr>
          <w:lang w:eastAsia="zh-CN"/>
        </w:rPr>
        <w:t xml:space="preserve">PRF </w:t>
      </w:r>
      <w:r>
        <w:rPr>
          <w:lang w:eastAsia="zh-CN"/>
        </w:rPr>
        <w:t>等）；</w:t>
      </w:r>
    </w:p>
    <w:p w14:paraId="654FD2C9" w14:textId="77777777" w:rsidR="007B16C4" w:rsidRDefault="007B16C4">
      <w:pPr>
        <w:pStyle w:val="Compact"/>
        <w:numPr>
          <w:ilvl w:val="1"/>
          <w:numId w:val="9"/>
        </w:numPr>
        <w:rPr>
          <w:lang w:eastAsia="zh-CN"/>
        </w:rPr>
      </w:pPr>
      <w:r>
        <w:rPr>
          <w:lang w:eastAsia="zh-CN"/>
        </w:rPr>
        <w:t>波束码文件存在性检查；</w:t>
      </w:r>
    </w:p>
    <w:p w14:paraId="42564CC0" w14:textId="77777777" w:rsidR="007B16C4" w:rsidRDefault="007B16C4">
      <w:pPr>
        <w:pStyle w:val="Compact"/>
        <w:numPr>
          <w:ilvl w:val="1"/>
          <w:numId w:val="9"/>
        </w:numPr>
      </w:pPr>
      <w:proofErr w:type="spellStart"/>
      <w:r>
        <w:t>杂波参数合法性验证</w:t>
      </w:r>
      <w:proofErr w:type="spellEnd"/>
      <w:r>
        <w:t>；</w:t>
      </w:r>
    </w:p>
    <w:p w14:paraId="03CB3287" w14:textId="77777777" w:rsidR="007B16C4" w:rsidRDefault="007B16C4">
      <w:pPr>
        <w:pStyle w:val="Compact"/>
        <w:numPr>
          <w:ilvl w:val="1"/>
          <w:numId w:val="9"/>
        </w:numPr>
      </w:pPr>
      <w:r>
        <w:t>目标参数范围检查。</w:t>
      </w:r>
    </w:p>
    <w:p w14:paraId="255E112D" w14:textId="77777777" w:rsidR="007B16C4" w:rsidRDefault="007B16C4">
      <w:pPr>
        <w:pStyle w:val="3"/>
      </w:pPr>
      <w:bookmarkStart w:id="9" w:name="目标回波生成模块targetechogenerator"/>
      <w:bookmarkEnd w:id="8"/>
      <w:r>
        <w:lastRenderedPageBreak/>
        <w:t xml:space="preserve">3.3 </w:t>
      </w:r>
      <w:r>
        <w:t>目标回波生成模块（</w:t>
      </w:r>
      <w:r>
        <w:t>TargetEchoGenerator</w:t>
      </w:r>
      <w:r>
        <w:t>）</w:t>
      </w:r>
    </w:p>
    <w:p w14:paraId="24C5C4AA" w14:textId="77777777" w:rsidR="007B16C4" w:rsidRDefault="007B16C4">
      <w:pPr>
        <w:pStyle w:val="FirstParagraph"/>
      </w:pPr>
      <w:r>
        <w:rPr>
          <w:b/>
          <w:bCs/>
        </w:rPr>
        <w:t>功能说明：</w:t>
      </w:r>
    </w:p>
    <w:p w14:paraId="52167504" w14:textId="77777777" w:rsidR="007B16C4" w:rsidRDefault="007B16C4">
      <w:pPr>
        <w:pStyle w:val="Compact"/>
        <w:numPr>
          <w:ilvl w:val="0"/>
          <w:numId w:val="10"/>
        </w:numPr>
        <w:rPr>
          <w:lang w:eastAsia="zh-CN"/>
        </w:rPr>
      </w:pPr>
      <w:r>
        <w:rPr>
          <w:lang w:eastAsia="zh-CN"/>
        </w:rPr>
        <w:t>根据目标状态和雷达参数生成目标回波；</w:t>
      </w:r>
    </w:p>
    <w:p w14:paraId="4293EA54" w14:textId="77777777" w:rsidR="007B16C4" w:rsidRDefault="007B16C4">
      <w:pPr>
        <w:pStyle w:val="Compact"/>
        <w:numPr>
          <w:ilvl w:val="0"/>
          <w:numId w:val="10"/>
        </w:numPr>
      </w:pPr>
      <w:proofErr w:type="spellStart"/>
      <w:r>
        <w:t>支持</w:t>
      </w:r>
      <w:proofErr w:type="spellEnd"/>
      <w:r>
        <w:t xml:space="preserve"> </w:t>
      </w:r>
      <w:proofErr w:type="spellStart"/>
      <w:r>
        <w:t>Swerling</w:t>
      </w:r>
      <w:proofErr w:type="spellEnd"/>
      <w:r>
        <w:t xml:space="preserve"> I-IV </w:t>
      </w:r>
      <w:proofErr w:type="spellStart"/>
      <w:r>
        <w:t>型起伏模型</w:t>
      </w:r>
      <w:proofErr w:type="spellEnd"/>
      <w:r>
        <w:t>；</w:t>
      </w:r>
    </w:p>
    <w:p w14:paraId="3F91641E" w14:textId="77777777" w:rsidR="007B16C4" w:rsidRDefault="007B16C4">
      <w:pPr>
        <w:pStyle w:val="Compact"/>
        <w:numPr>
          <w:ilvl w:val="0"/>
          <w:numId w:val="10"/>
        </w:numPr>
        <w:rPr>
          <w:lang w:eastAsia="zh-CN"/>
        </w:rPr>
      </w:pPr>
      <w:r>
        <w:rPr>
          <w:lang w:eastAsia="zh-CN"/>
        </w:rPr>
        <w:t>实现目标功率计算、天线增益计算及基础回波参数映射。</w:t>
      </w:r>
    </w:p>
    <w:p w14:paraId="47BAB74D" w14:textId="77777777" w:rsidR="007B16C4" w:rsidRDefault="007B16C4">
      <w:pPr>
        <w:pStyle w:val="FirstParagraph"/>
      </w:pPr>
      <w:proofErr w:type="spellStart"/>
      <w:r>
        <w:rPr>
          <w:b/>
          <w:bCs/>
        </w:rPr>
        <w:t>核心实现内容</w:t>
      </w:r>
      <w:proofErr w:type="spellEnd"/>
      <w:r>
        <w:rPr>
          <w:b/>
          <w:bCs/>
        </w:rPr>
        <w:t>：</w:t>
      </w:r>
    </w:p>
    <w:p w14:paraId="6116EE18" w14:textId="77777777" w:rsidR="007B16C4" w:rsidRDefault="007B16C4">
      <w:pPr>
        <w:pStyle w:val="Compact"/>
        <w:numPr>
          <w:ilvl w:val="0"/>
          <w:numId w:val="11"/>
        </w:numPr>
      </w:pPr>
      <w:r>
        <w:t>文件位置：</w:t>
      </w:r>
      <w:r>
        <w:rPr>
          <w:rStyle w:val="VerbatimChar"/>
        </w:rPr>
        <w:t>core/src/target/TargetEchoGenerator.cpp</w:t>
      </w:r>
    </w:p>
    <w:p w14:paraId="47B908DA" w14:textId="77777777" w:rsidR="007B16C4" w:rsidRDefault="007B16C4">
      <w:pPr>
        <w:pStyle w:val="Compact"/>
        <w:numPr>
          <w:ilvl w:val="0"/>
          <w:numId w:val="11"/>
        </w:numPr>
      </w:pPr>
      <w:r>
        <w:t>已完成关键算法：</w:t>
      </w:r>
    </w:p>
    <w:p w14:paraId="20956FE2" w14:textId="77777777" w:rsidR="007B16C4" w:rsidRDefault="007B16C4">
      <w:pPr>
        <w:pStyle w:val="Compact"/>
        <w:numPr>
          <w:ilvl w:val="1"/>
          <w:numId w:val="12"/>
        </w:numPr>
        <w:rPr>
          <w:lang w:eastAsia="zh-CN"/>
        </w:rPr>
      </w:pPr>
      <w:r>
        <w:rPr>
          <w:lang w:eastAsia="zh-CN"/>
        </w:rPr>
        <w:t>球坐标转换（距离、方位角、俯仰角）；</w:t>
      </w:r>
    </w:p>
    <w:p w14:paraId="1FF1FF07" w14:textId="77777777" w:rsidR="007B16C4" w:rsidRDefault="007B16C4">
      <w:pPr>
        <w:pStyle w:val="Compact"/>
        <w:numPr>
          <w:ilvl w:val="1"/>
          <w:numId w:val="12"/>
        </w:numPr>
      </w:pPr>
      <w:proofErr w:type="spellStart"/>
      <w:r>
        <w:t>双程天线增益计算</w:t>
      </w:r>
      <w:proofErr w:type="spellEnd"/>
      <w:r>
        <w:t>；</w:t>
      </w:r>
    </w:p>
    <w:p w14:paraId="21D185CA" w14:textId="77777777" w:rsidR="007B16C4" w:rsidRDefault="007B16C4">
      <w:pPr>
        <w:pStyle w:val="Compact"/>
        <w:numPr>
          <w:ilvl w:val="1"/>
          <w:numId w:val="12"/>
        </w:numPr>
      </w:pPr>
      <w:r>
        <w:t>雷达方程功率计算；</w:t>
      </w:r>
    </w:p>
    <w:p w14:paraId="7E064C7A" w14:textId="77777777" w:rsidR="007B16C4" w:rsidRDefault="007B16C4">
      <w:pPr>
        <w:pStyle w:val="Compact"/>
        <w:numPr>
          <w:ilvl w:val="1"/>
          <w:numId w:val="12"/>
        </w:numPr>
      </w:pPr>
      <w:r>
        <w:t xml:space="preserve">Swerling </w:t>
      </w:r>
      <w:r>
        <w:t>模型</w:t>
      </w:r>
      <w:r>
        <w:t xml:space="preserve"> RCS </w:t>
      </w:r>
      <w:r>
        <w:t>起伏建模。</w:t>
      </w:r>
    </w:p>
    <w:p w14:paraId="52B0EA11" w14:textId="77777777" w:rsidR="007B16C4" w:rsidRDefault="007B16C4">
      <w:r>
        <w:pict w14:anchorId="3C01B945">
          <v:rect id="_x0000_i1116" style="width:0;height:1.5pt" o:hralign="center" o:hrstd="t" o:hr="t"/>
        </w:pict>
      </w:r>
    </w:p>
    <w:p w14:paraId="681070DB" w14:textId="77777777" w:rsidR="007B16C4" w:rsidRDefault="007B16C4">
      <w:pPr>
        <w:pStyle w:val="2"/>
        <w:rPr>
          <w:lang w:eastAsia="zh-CN"/>
        </w:rPr>
      </w:pPr>
      <w:bookmarkStart w:id="10" w:name="四学习与补充"/>
      <w:bookmarkEnd w:id="6"/>
      <w:bookmarkEnd w:id="9"/>
      <w:r>
        <w:rPr>
          <w:lang w:eastAsia="zh-CN"/>
        </w:rPr>
        <w:t>四、学习与补充</w:t>
      </w:r>
    </w:p>
    <w:p w14:paraId="59C663DD" w14:textId="77777777" w:rsidR="007B16C4" w:rsidRDefault="007B16C4">
      <w:pPr>
        <w:pStyle w:val="3"/>
        <w:rPr>
          <w:lang w:eastAsia="zh-CN"/>
        </w:rPr>
      </w:pPr>
      <w:bookmarkStart w:id="11" w:name="grpc-protobuf-学习"/>
      <w:r>
        <w:rPr>
          <w:lang w:eastAsia="zh-CN"/>
        </w:rPr>
        <w:t xml:space="preserve">4.1 </w:t>
      </w:r>
      <w:proofErr w:type="spellStart"/>
      <w:r>
        <w:rPr>
          <w:lang w:eastAsia="zh-CN"/>
        </w:rPr>
        <w:t>gRPC</w:t>
      </w:r>
      <w:proofErr w:type="spellEnd"/>
      <w:r>
        <w:rPr>
          <w:lang w:eastAsia="zh-CN"/>
        </w:rPr>
        <w:t xml:space="preserve"> / </w:t>
      </w:r>
      <w:proofErr w:type="spellStart"/>
      <w:r>
        <w:rPr>
          <w:lang w:eastAsia="zh-CN"/>
        </w:rPr>
        <w:t>Protobuf</w:t>
      </w:r>
      <w:proofErr w:type="spellEnd"/>
      <w:r>
        <w:rPr>
          <w:lang w:eastAsia="zh-CN"/>
        </w:rPr>
        <w:t xml:space="preserve"> </w:t>
      </w:r>
      <w:r>
        <w:rPr>
          <w:lang w:eastAsia="zh-CN"/>
        </w:rPr>
        <w:t>学习</w:t>
      </w:r>
    </w:p>
    <w:p w14:paraId="2AF1FB1D" w14:textId="77777777" w:rsidR="007B16C4" w:rsidRDefault="007B16C4">
      <w:pPr>
        <w:pStyle w:val="FirstParagraph"/>
        <w:rPr>
          <w:lang w:eastAsia="zh-CN"/>
        </w:rPr>
      </w:pPr>
      <w:r>
        <w:rPr>
          <w:lang w:eastAsia="zh-CN"/>
        </w:rPr>
        <w:t>为后续仿真系统模块间通信与接口</w:t>
      </w:r>
      <w:proofErr w:type="gramStart"/>
      <w:r>
        <w:rPr>
          <w:lang w:eastAsia="zh-CN"/>
        </w:rPr>
        <w:t>扩展做</w:t>
      </w:r>
      <w:proofErr w:type="gramEnd"/>
      <w:r>
        <w:rPr>
          <w:lang w:eastAsia="zh-CN"/>
        </w:rPr>
        <w:t>准备，本周同步学习了</w:t>
      </w:r>
      <w:r>
        <w:rPr>
          <w:lang w:eastAsia="zh-CN"/>
        </w:rPr>
        <w:t xml:space="preserve"> </w:t>
      </w:r>
      <w:proofErr w:type="spellStart"/>
      <w:r>
        <w:rPr>
          <w:lang w:eastAsia="zh-CN"/>
        </w:rPr>
        <w:t>gRPC</w:t>
      </w:r>
      <w:proofErr w:type="spellEnd"/>
      <w:r>
        <w:rPr>
          <w:lang w:eastAsia="zh-CN"/>
        </w:rPr>
        <w:t xml:space="preserve"> </w:t>
      </w:r>
      <w:r>
        <w:rPr>
          <w:lang w:eastAsia="zh-CN"/>
        </w:rPr>
        <w:t>与</w:t>
      </w:r>
      <w:r>
        <w:rPr>
          <w:lang w:eastAsia="zh-CN"/>
        </w:rPr>
        <w:t xml:space="preserve"> </w:t>
      </w:r>
      <w:proofErr w:type="spellStart"/>
      <w:r>
        <w:rPr>
          <w:lang w:eastAsia="zh-CN"/>
        </w:rPr>
        <w:t>Protobuf</w:t>
      </w:r>
      <w:proofErr w:type="spellEnd"/>
      <w:r>
        <w:rPr>
          <w:lang w:eastAsia="zh-CN"/>
        </w:rPr>
        <w:t xml:space="preserve"> </w:t>
      </w:r>
      <w:r>
        <w:rPr>
          <w:lang w:eastAsia="zh-CN"/>
        </w:rPr>
        <w:t>的基础原理，主要包括：</w:t>
      </w:r>
    </w:p>
    <w:p w14:paraId="203B5B9B" w14:textId="77777777" w:rsidR="007B16C4" w:rsidRDefault="007B16C4">
      <w:pPr>
        <w:pStyle w:val="Compact"/>
        <w:numPr>
          <w:ilvl w:val="0"/>
          <w:numId w:val="13"/>
        </w:numPr>
      </w:pPr>
      <w:proofErr w:type="spellStart"/>
      <w:r>
        <w:t>gRPC</w:t>
      </w:r>
      <w:proofErr w:type="spellEnd"/>
      <w:r>
        <w:t xml:space="preserve"> </w:t>
      </w:r>
      <w:proofErr w:type="spellStart"/>
      <w:r>
        <w:t>的基本通信机制</w:t>
      </w:r>
      <w:proofErr w:type="spellEnd"/>
      <w:r>
        <w:t>；</w:t>
      </w:r>
    </w:p>
    <w:p w14:paraId="20361B82" w14:textId="77777777" w:rsidR="007B16C4" w:rsidRDefault="007B16C4">
      <w:pPr>
        <w:pStyle w:val="Compact"/>
        <w:numPr>
          <w:ilvl w:val="0"/>
          <w:numId w:val="13"/>
        </w:numPr>
      </w:pPr>
      <w:r>
        <w:t xml:space="preserve">Protobuf </w:t>
      </w:r>
      <w:r>
        <w:t>编码原理；</w:t>
      </w:r>
    </w:p>
    <w:p w14:paraId="56CA07AB" w14:textId="77777777" w:rsidR="007B16C4" w:rsidRDefault="007B16C4">
      <w:pPr>
        <w:pStyle w:val="Compact"/>
        <w:numPr>
          <w:ilvl w:val="0"/>
          <w:numId w:val="13"/>
        </w:numPr>
      </w:pPr>
      <w:r>
        <w:t xml:space="preserve">Varint </w:t>
      </w:r>
      <w:r>
        <w:t>编码方式；</w:t>
      </w:r>
    </w:p>
    <w:p w14:paraId="1F9502DD" w14:textId="77777777" w:rsidR="007B16C4" w:rsidRDefault="007B16C4">
      <w:pPr>
        <w:pStyle w:val="Compact"/>
        <w:numPr>
          <w:ilvl w:val="0"/>
          <w:numId w:val="13"/>
        </w:numPr>
      </w:pPr>
      <w:r>
        <w:t xml:space="preserve">Tag-Length-Value </w:t>
      </w:r>
      <w:r>
        <w:t>结构；</w:t>
      </w:r>
    </w:p>
    <w:p w14:paraId="329BA6A9" w14:textId="77777777" w:rsidR="007B16C4" w:rsidRDefault="007B16C4">
      <w:pPr>
        <w:pStyle w:val="Compact"/>
        <w:numPr>
          <w:ilvl w:val="0"/>
          <w:numId w:val="13"/>
        </w:numPr>
      </w:pPr>
      <w:r>
        <w:t xml:space="preserve">Protobuf </w:t>
      </w:r>
      <w:r>
        <w:t>相较</w:t>
      </w:r>
      <w:r>
        <w:t xml:space="preserve"> JSON </w:t>
      </w:r>
      <w:r>
        <w:t>在序列化效率和传输性能上的优势。</w:t>
      </w:r>
    </w:p>
    <w:p w14:paraId="18557B16" w14:textId="77777777" w:rsidR="007B16C4" w:rsidRDefault="007B16C4">
      <w:pPr>
        <w:pStyle w:val="3"/>
      </w:pPr>
      <w:bookmarkStart w:id="12" w:name="算法与-ai-相关学习"/>
      <w:bookmarkEnd w:id="11"/>
      <w:r>
        <w:t xml:space="preserve">4.2 </w:t>
      </w:r>
      <w:r>
        <w:t>算法与</w:t>
      </w:r>
      <w:r>
        <w:t xml:space="preserve"> AI </w:t>
      </w:r>
      <w:r>
        <w:t>相关学习</w:t>
      </w:r>
    </w:p>
    <w:p w14:paraId="225FBEBB" w14:textId="77777777" w:rsidR="007B16C4" w:rsidRDefault="007B16C4">
      <w:pPr>
        <w:pStyle w:val="Compact"/>
        <w:numPr>
          <w:ilvl w:val="0"/>
          <w:numId w:val="14"/>
        </w:numPr>
        <w:rPr>
          <w:lang w:eastAsia="zh-CN"/>
        </w:rPr>
      </w:pPr>
      <w:proofErr w:type="gramStart"/>
      <w:r>
        <w:rPr>
          <w:lang w:eastAsia="zh-CN"/>
        </w:rPr>
        <w:t>刷题</w:t>
      </w:r>
      <w:proofErr w:type="gramEnd"/>
      <w:r>
        <w:rPr>
          <w:lang w:eastAsia="zh-CN"/>
        </w:rPr>
        <w:t xml:space="preserve"> 20 </w:t>
      </w:r>
      <w:r>
        <w:rPr>
          <w:lang w:eastAsia="zh-CN"/>
        </w:rPr>
        <w:t>题，主要集中在动态规划和二叉树方向；</w:t>
      </w:r>
    </w:p>
    <w:p w14:paraId="4E24C734" w14:textId="77777777" w:rsidR="007B16C4" w:rsidRDefault="007B16C4">
      <w:pPr>
        <w:pStyle w:val="Compact"/>
        <w:numPr>
          <w:ilvl w:val="0"/>
          <w:numId w:val="14"/>
        </w:numPr>
        <w:rPr>
          <w:lang w:eastAsia="zh-CN"/>
        </w:rPr>
      </w:pPr>
      <w:r>
        <w:rPr>
          <w:lang w:eastAsia="zh-CN"/>
        </w:rPr>
        <w:t>当前对递归问题的掌握仍需继续加强；</w:t>
      </w:r>
    </w:p>
    <w:p w14:paraId="73FAE35D" w14:textId="77777777" w:rsidR="007B16C4" w:rsidRDefault="007B16C4">
      <w:pPr>
        <w:pStyle w:val="Compact"/>
        <w:numPr>
          <w:ilvl w:val="0"/>
          <w:numId w:val="14"/>
        </w:numPr>
      </w:pPr>
      <w:proofErr w:type="spellStart"/>
      <w:r>
        <w:t>了解并学习了</w:t>
      </w:r>
      <w:proofErr w:type="spellEnd"/>
      <w:r>
        <w:t xml:space="preserve"> A2A </w:t>
      </w:r>
      <w:proofErr w:type="spellStart"/>
      <w:r>
        <w:t>协议的相关内容</w:t>
      </w:r>
      <w:proofErr w:type="spellEnd"/>
      <w:r>
        <w:t>。</w:t>
      </w:r>
    </w:p>
    <w:p w14:paraId="7AF15FF1" w14:textId="77777777" w:rsidR="007B16C4" w:rsidRDefault="007B16C4">
      <w:r>
        <w:pict w14:anchorId="292D6409">
          <v:rect id="_x0000_i1117" style="width:0;height:1.5pt" o:hralign="center" o:hrstd="t" o:hr="t"/>
        </w:pict>
      </w:r>
    </w:p>
    <w:p w14:paraId="18FA95D1" w14:textId="77777777" w:rsidR="007B16C4" w:rsidRDefault="007B16C4">
      <w:pPr>
        <w:pStyle w:val="2"/>
      </w:pPr>
      <w:bookmarkStart w:id="13" w:name="五当前存在的问题"/>
      <w:bookmarkEnd w:id="10"/>
      <w:bookmarkEnd w:id="12"/>
      <w:r>
        <w:t>五、当前存在的问题</w:t>
      </w:r>
    </w:p>
    <w:p w14:paraId="605230BD" w14:textId="77777777" w:rsidR="007B16C4" w:rsidRDefault="007B16C4">
      <w:pPr>
        <w:pStyle w:val="Compact"/>
        <w:numPr>
          <w:ilvl w:val="0"/>
          <w:numId w:val="15"/>
        </w:numPr>
        <w:rPr>
          <w:lang w:eastAsia="zh-CN"/>
        </w:rPr>
      </w:pPr>
      <w:r>
        <w:rPr>
          <w:lang w:eastAsia="zh-CN"/>
        </w:rPr>
        <w:t>杂波网格尺度与采样级映射之间的关系仍需结合更多实验进一步验证；</w:t>
      </w:r>
    </w:p>
    <w:p w14:paraId="4C24BD3E" w14:textId="77777777" w:rsidR="007B16C4" w:rsidRDefault="007B16C4">
      <w:pPr>
        <w:pStyle w:val="Compact"/>
        <w:numPr>
          <w:ilvl w:val="0"/>
          <w:numId w:val="15"/>
        </w:numPr>
        <w:rPr>
          <w:lang w:eastAsia="zh-CN"/>
        </w:rPr>
      </w:pPr>
      <w:r>
        <w:rPr>
          <w:lang w:eastAsia="zh-CN"/>
        </w:rPr>
        <w:t>原始</w:t>
      </w:r>
      <w:r>
        <w:rPr>
          <w:lang w:eastAsia="zh-CN"/>
        </w:rPr>
        <w:t xml:space="preserve"> I/Q </w:t>
      </w:r>
      <w:r>
        <w:rPr>
          <w:lang w:eastAsia="zh-CN"/>
        </w:rPr>
        <w:t>回波生成链路中的</w:t>
      </w:r>
      <w:r>
        <w:rPr>
          <w:lang w:eastAsia="zh-CN"/>
        </w:rPr>
        <w:t>“</w:t>
      </w:r>
      <w:r>
        <w:rPr>
          <w:lang w:eastAsia="zh-CN"/>
        </w:rPr>
        <w:t>网格功率计算</w:t>
      </w:r>
      <w:r>
        <w:rPr>
          <w:lang w:eastAsia="zh-CN"/>
        </w:rPr>
        <w:t xml:space="preserve"> - </w:t>
      </w:r>
      <w:r>
        <w:rPr>
          <w:lang w:eastAsia="zh-CN"/>
        </w:rPr>
        <w:t>采样级落点</w:t>
      </w:r>
      <w:r>
        <w:rPr>
          <w:lang w:eastAsia="zh-CN"/>
        </w:rPr>
        <w:t xml:space="preserve"> - </w:t>
      </w:r>
      <w:r>
        <w:rPr>
          <w:lang w:eastAsia="zh-CN"/>
        </w:rPr>
        <w:t>后续脉压处理</w:t>
      </w:r>
      <w:r>
        <w:rPr>
          <w:lang w:eastAsia="zh-CN"/>
        </w:rPr>
        <w:t>”</w:t>
      </w:r>
      <w:r>
        <w:rPr>
          <w:lang w:eastAsia="zh-CN"/>
        </w:rPr>
        <w:t>还需完成联调；</w:t>
      </w:r>
    </w:p>
    <w:p w14:paraId="387CD3A8" w14:textId="77777777" w:rsidR="007B16C4" w:rsidRDefault="007B16C4">
      <w:pPr>
        <w:pStyle w:val="Compact"/>
        <w:numPr>
          <w:ilvl w:val="0"/>
          <w:numId w:val="15"/>
        </w:numPr>
        <w:rPr>
          <w:lang w:eastAsia="zh-CN"/>
        </w:rPr>
      </w:pPr>
      <w:r>
        <w:rPr>
          <w:lang w:eastAsia="zh-CN"/>
        </w:rPr>
        <w:t>波束调度与主循环集成尚未完成，系统级联运行仍处于推进阶段。</w:t>
      </w:r>
    </w:p>
    <w:p w14:paraId="27D0AF98" w14:textId="77777777" w:rsidR="007B16C4" w:rsidRDefault="007B16C4">
      <w:r>
        <w:pict w14:anchorId="4D638130">
          <v:rect id="_x0000_i1118" style="width:0;height:1.5pt" o:hralign="center" o:hrstd="t" o:hr="t"/>
        </w:pict>
      </w:r>
    </w:p>
    <w:p w14:paraId="0BED32B6" w14:textId="77777777" w:rsidR="007B16C4" w:rsidRDefault="007B16C4">
      <w:pPr>
        <w:pStyle w:val="2"/>
      </w:pPr>
      <w:bookmarkStart w:id="14" w:name="六下周计划"/>
      <w:bookmarkEnd w:id="13"/>
      <w:r>
        <w:lastRenderedPageBreak/>
        <w:t>六、下周计划</w:t>
      </w:r>
    </w:p>
    <w:p w14:paraId="25BF3773" w14:textId="77777777" w:rsidR="007B16C4" w:rsidRDefault="007B16C4">
      <w:pPr>
        <w:pStyle w:val="Compact"/>
        <w:numPr>
          <w:ilvl w:val="0"/>
          <w:numId w:val="16"/>
        </w:numPr>
      </w:pPr>
      <w:r>
        <w:t>继续完善波束调度器模块（</w:t>
      </w:r>
      <w:r>
        <w:t>BeamScheduler</w:t>
      </w:r>
      <w:r>
        <w:t>）；</w:t>
      </w:r>
    </w:p>
    <w:p w14:paraId="33BF0D9F" w14:textId="77777777" w:rsidR="007B16C4" w:rsidRDefault="007B16C4">
      <w:pPr>
        <w:pStyle w:val="Compact"/>
        <w:numPr>
          <w:ilvl w:val="0"/>
          <w:numId w:val="16"/>
        </w:numPr>
        <w:rPr>
          <w:lang w:eastAsia="zh-CN"/>
        </w:rPr>
      </w:pPr>
      <w:r>
        <w:rPr>
          <w:lang w:eastAsia="zh-CN"/>
        </w:rPr>
        <w:t>完善仿真主循环逻辑，实现</w:t>
      </w:r>
      <w:proofErr w:type="gramStart"/>
      <w:r>
        <w:rPr>
          <w:lang w:eastAsia="zh-CN"/>
        </w:rPr>
        <w:t>各核心</w:t>
      </w:r>
      <w:proofErr w:type="gramEnd"/>
      <w:r>
        <w:rPr>
          <w:lang w:eastAsia="zh-CN"/>
        </w:rPr>
        <w:t>模块的联调；</w:t>
      </w:r>
    </w:p>
    <w:p w14:paraId="437A543E" w14:textId="77777777" w:rsidR="007B16C4" w:rsidRDefault="007B16C4">
      <w:pPr>
        <w:pStyle w:val="Compact"/>
        <w:numPr>
          <w:ilvl w:val="0"/>
          <w:numId w:val="16"/>
        </w:numPr>
        <w:rPr>
          <w:lang w:eastAsia="zh-CN"/>
        </w:rPr>
      </w:pPr>
      <w:r>
        <w:rPr>
          <w:lang w:eastAsia="zh-CN"/>
        </w:rPr>
        <w:t>结合当前杂波建模思路，继续推进采样级原始</w:t>
      </w:r>
      <w:r>
        <w:rPr>
          <w:lang w:eastAsia="zh-CN"/>
        </w:rPr>
        <w:t xml:space="preserve"> I/Q </w:t>
      </w:r>
      <w:r>
        <w:rPr>
          <w:lang w:eastAsia="zh-CN"/>
        </w:rPr>
        <w:t>回波生成流程验证；</w:t>
      </w:r>
    </w:p>
    <w:p w14:paraId="5987A15D" w14:textId="27B29A56" w:rsidR="00F30868" w:rsidRDefault="00F30868">
      <w:pPr>
        <w:pStyle w:val="FirstParagraph"/>
        <w:rPr>
          <w:lang w:eastAsia="zh-CN"/>
        </w:rPr>
      </w:pPr>
      <w:bookmarkStart w:id="15" w:name="七阶段总结"/>
      <w:bookmarkEnd w:id="0"/>
      <w:bookmarkEnd w:id="14"/>
      <w:bookmarkEnd w:id="15"/>
    </w:p>
    <w:sectPr w:rsidR="00F3086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57205" w14:textId="77777777" w:rsidR="002E35B2" w:rsidRDefault="002E35B2">
      <w:pPr>
        <w:spacing w:after="0"/>
      </w:pPr>
      <w:r>
        <w:separator/>
      </w:r>
    </w:p>
  </w:endnote>
  <w:endnote w:type="continuationSeparator" w:id="0">
    <w:p w14:paraId="38C2021F" w14:textId="77777777" w:rsidR="002E35B2" w:rsidRDefault="002E35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3F422" w14:textId="77777777" w:rsidR="002E35B2" w:rsidRDefault="002E35B2">
      <w:r>
        <w:separator/>
      </w:r>
    </w:p>
  </w:footnote>
  <w:footnote w:type="continuationSeparator" w:id="0">
    <w:p w14:paraId="540320B1" w14:textId="77777777" w:rsidR="002E35B2" w:rsidRDefault="002E35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A80A5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D1C86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7A6369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30868"/>
    <w:rsid w:val="002E35B2"/>
    <w:rsid w:val="007B16C4"/>
    <w:rsid w:val="00A20BE9"/>
    <w:rsid w:val="00E839BD"/>
    <w:rsid w:val="00F30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7123"/>
  <w15:docId w15:val="{764FAEAE-2A7E-4ED0-B702-5C6982F7D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宏乐 梁</cp:lastModifiedBy>
  <cp:revision>4</cp:revision>
  <dcterms:created xsi:type="dcterms:W3CDTF">2026-03-22T07:14:00Z</dcterms:created>
  <dcterms:modified xsi:type="dcterms:W3CDTF">2026-03-22T07:26:00Z</dcterms:modified>
</cp:coreProperties>
</file>