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3" name="image3.jpg"/>
            <a:graphic>
              <a:graphicData uri="http://schemas.openxmlformats.org/drawingml/2006/picture">
                <pic:pic>
                  <pic:nvPicPr>
                    <pic:cNvPr descr="Placeholder image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Projeto Twitter - Itaú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03.01.2020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Luis Henrique Silva Lima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lhlima@gmail.com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(12) 99785-2456</w:t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Proposta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Desenvolver uma solução para buscar determinadas “hashtags” na plataforma do Twiiter e armazenar um um banco de dados. Tende esses dados armazenados, elaborar um relatório ou gráfico sumarizado.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Documentação do projeto.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Documentação técnica.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Documentação da arquitetura da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Documentação e procedimento de execução da solução.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Manual de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Documentação do Projeto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solução foi elaborada utilizando tecnologia Microsoft .NET Core e SQL Server, onde um serviço de Console Application irá se conectar a plataforma Twitter e buscar pelas últimas 100 mensagens nos quais foram mencionadas as “hashtags” (#openbanking, #apifirst, #devops, cloudfirst, #microservices, #apigateway, #oauth, #swagger, #raml, #openapis).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Finalizado o serviço de busca no Twitter as informações serão enviadas para um serviço (WebAPI) que irá armazenar os dados em um banco de dados.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As informações coletadas estarão disponíveis em um portal onde será possível visualizar as informações e sumarizando de acordo com o filtro aplicado.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solução é composta de três microsserviços: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Coleta das informações;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Armazenamento;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Tratamento dos dados;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Documentação Técnica</w:t>
      </w:r>
    </w:p>
    <w:p w:rsidR="00000000" w:rsidDel="00000000" w:rsidP="00000000" w:rsidRDefault="00000000" w:rsidRPr="00000000" w14:paraId="0000001A">
      <w:pPr>
        <w:pStyle w:val="Heading2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32"/>
          <w:szCs w:val="32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Microsserviços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 solução foi desenvolvida utilizando microsserviços em containers sendo eles divididos em quatro projetos: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Console Application;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ASPNET MVC e WebAPI;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SQL Server;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Console Application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Projeto desenvolvido utilizando .NET Core onde serão realizadas as buscas das hashtags na plataforma Twitter. De forma assíncrona os resultados serão enviados para o serviço WebAPI.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gnn7zhk43kir" w:id="9"/>
      <w:bookmarkEnd w:id="9"/>
      <w:r w:rsidDel="00000000" w:rsidR="00000000" w:rsidRPr="00000000">
        <w:rPr>
          <w:rtl w:val="0"/>
        </w:rPr>
        <w:t xml:space="preserve">ASPNET MVC e WebAPI</w:t>
      </w:r>
    </w:p>
    <w:p w:rsidR="00000000" w:rsidDel="00000000" w:rsidP="00000000" w:rsidRDefault="00000000" w:rsidRPr="00000000" w14:paraId="0000002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Projeto construído utilizando .NET Core em plataforma ASPNET MVC e WebAPI (RestFull). Microsserviço que recebe os dados via chamada RESTFull armazenando no banco de dados SQL Server. Os dados armazenados estarão disponíveis para consulta no portal ASPNET MVC.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numPr>
          <w:ilvl w:val="0"/>
          <w:numId w:val="7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sotl5hp7022d" w:id="10"/>
      <w:bookmarkEnd w:id="10"/>
      <w:r w:rsidDel="00000000" w:rsidR="00000000" w:rsidRPr="00000000">
        <w:rPr>
          <w:rtl w:val="0"/>
        </w:rPr>
        <w:t xml:space="preserve">SQL Server</w:t>
      </w:r>
    </w:p>
    <w:p w:rsidR="00000000" w:rsidDel="00000000" w:rsidP="00000000" w:rsidRDefault="00000000" w:rsidRPr="00000000" w14:paraId="0000002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Banco de dados disponível como serviço.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Documentação da Arquitetura da Solução</w:t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3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3rdcrjn" w:id="12"/>
      <w:bookmarkEnd w:id="12"/>
      <w:r w:rsidDel="00000000" w:rsidR="00000000" w:rsidRPr="00000000">
        <w:rPr>
          <w:rtl w:val="0"/>
        </w:rPr>
        <w:t xml:space="preserve">Arquitetura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Arquitetura projetada utilizando microsserviços em containers Docker, onde os recursos poderão ser facilmente escalados e gerenciados em Clould Pública ou Privada.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É composto como arquitetura a criação de recursos de infraestrutura utilizando Terraform e monitoramento utilizando New Relic e Splunk.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26in1rg" w:id="13"/>
      <w:bookmarkEnd w:id="13"/>
      <w:r w:rsidDel="00000000" w:rsidR="00000000" w:rsidRPr="00000000">
        <w:rPr>
          <w:rtl w:val="0"/>
        </w:rPr>
        <w:t xml:space="preserve">Documentação e Procedimento de Execução da Solução</w:t>
      </w:r>
    </w:p>
    <w:p w:rsidR="00000000" w:rsidDel="00000000" w:rsidP="00000000" w:rsidRDefault="00000000" w:rsidRPr="00000000" w14:paraId="00000030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lnxbz9" w:id="14"/>
      <w:bookmarkEnd w:id="14"/>
      <w:r w:rsidDel="00000000" w:rsidR="00000000" w:rsidRPr="00000000">
        <w:rPr>
          <w:rtl w:val="0"/>
        </w:rPr>
        <w:t xml:space="preserve">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Os recursos serão criados e provisionados utilizando a infraestrutura local.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35nkun2" w:id="15"/>
      <w:bookmarkEnd w:id="15"/>
      <w:r w:rsidDel="00000000" w:rsidR="00000000" w:rsidRPr="00000000">
        <w:rPr>
          <w:rtl w:val="0"/>
        </w:rPr>
        <w:t xml:space="preserve">Criação dos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Requisitos: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Visual Studio Code ou Visual Studio Community;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Para a criação e provisionamento dos recursos serão necessários executar os scripts de build e construção dos containers.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Console Application: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docker build -f ".\App.Twitter.Itau\Prova.Itau.WebAPI\Dockerfile" --force-rm -t provaitauwebapi:dev --target base  "..\App.Twitter.Itau"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ASP NET MVC e WebAPI: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docker build -f ".\App.Twitter.Itau\Prova.Itau.WebAPI\Dockerfile" --force-rm -t provaitauwebapi:dev --target base  "..\App.Twitter.Itau"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SQL Server: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docker build -f ".\App.Twitter.Itau\Database\Dockerfile" --force-rm -t databaseSQL:dev --target base  "..\App.Twitter.Itau"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dbx5tdve70zr" w:id="16"/>
      <w:bookmarkEnd w:id="16"/>
      <w:r w:rsidDel="00000000" w:rsidR="00000000" w:rsidRPr="00000000">
        <w:rPr>
          <w:rtl w:val="0"/>
        </w:rPr>
        <w:t xml:space="preserve">Execução e testes dos containers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Para iniciar os containers execute as instruções abaixo:</w:t>
      </w:r>
    </w:p>
    <w:p w:rsidR="00000000" w:rsidDel="00000000" w:rsidP="00000000" w:rsidRDefault="00000000" w:rsidRPr="00000000" w14:paraId="00000044">
      <w:pPr>
        <w:ind w:firstLine="72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Console Application: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docker build -f ".\App.Twitter.Itau\Prova.Itau.WebAPI\Dockerfile" --force-rm -t provaitauwebapi:dev --target base  "..\App.Twitter.Itau"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ASP NET MVC e WebAPI: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docker build -f ".\App.Twitter.Itau\Prova.Itau.WebAPI\Dockerfile" --force-rm -t provaitauwebapi:dev --target base  "..\App.Twitter.Itau"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SQL Server: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docker build -f ".\App.Twitter.Itau\Prova.Itau.WebAPI\Dockerfile" --force-rm -t provaitauwebapi:dev --target base  "..\App.Twitter.Itau"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q36w2wiahm7" w:id="17"/>
      <w:bookmarkEnd w:id="17"/>
      <w:r w:rsidDel="00000000" w:rsidR="00000000" w:rsidRPr="00000000">
        <w:rPr>
          <w:rtl w:val="0"/>
        </w:rPr>
        <w:t xml:space="preserve">Recursos de Monitoramento das aplicações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As aplicações são monitoradas utilizando agentes do New Relic onde é possível visualizar métricas de consumo, utilização e também alarmes para possíveis quedas ou interrupções de serviço.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Os logs das aplicações são gerenciados e armazenados no Splunk.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13014832 - 4445,46 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A/C Departamento Previdencia Privada / Resgate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1ksv4uv" w:id="18"/>
      <w:bookmarkEnd w:id="18"/>
      <w:r w:rsidDel="00000000" w:rsidR="00000000" w:rsidRPr="00000000">
        <w:rPr>
          <w:rtl w:val="0"/>
        </w:rPr>
        <w:t xml:space="preserve">Manual de Uso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O sistema necessita de uma carga inicial que é realizada com a execução do projeto de Console Application.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Após finalizada a carga de dados onde as informações de origem são trazidas do Twiiter e enviadas para o portal da aplicação WebAPI, é possível visualizá-las no no Website.</w:t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6"/>
        </w:numPr>
        <w:ind w:left="720" w:hanging="360"/>
        <w:rPr>
          <w:rFonts w:ascii="PT Sans Narrow" w:cs="PT Sans Narrow" w:eastAsia="PT Sans Narrow" w:hAnsi="PT Sans Narrow"/>
          <w:color w:val="008575"/>
          <w:sz w:val="32"/>
          <w:szCs w:val="32"/>
        </w:rPr>
      </w:pPr>
      <w:bookmarkStart w:colFirst="0" w:colLast="0" w:name="_8jniquln5bbb" w:id="19"/>
      <w:bookmarkEnd w:id="19"/>
      <w:r w:rsidDel="00000000" w:rsidR="00000000" w:rsidRPr="00000000">
        <w:rPr>
          <w:rtl w:val="0"/>
        </w:rPr>
        <w:t xml:space="preserve">Portal de acesso aos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color w:val="999999"/>
        </w:rPr>
      </w:pPr>
      <w:r w:rsidDel="00000000" w:rsidR="00000000" w:rsidRPr="00000000">
        <w:rPr>
          <w:rtl w:val="0"/>
        </w:rPr>
        <w:t xml:space="preserve">Como dito anteriormente, as informações poderão ser visualizadas acessando o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Os dados estão disponíveis apenas para consulta e poderão ser ordenados por colunas.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z337ya" w:id="20"/>
    <w:bookmarkEnd w:id="20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